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375AB">
        <w:rPr>
          <w:rFonts w:ascii="Arial" w:eastAsia="宋体" w:hAnsi="Arial" w:cs="Arial"/>
          <w:b/>
          <w:sz w:val="24"/>
          <w:lang w:val="en-GB" w:eastAsia="ko-KR"/>
        </w:rPr>
        <w:t>10</w:t>
      </w:r>
      <w:r w:rsidR="0083017B">
        <w:rPr>
          <w:rFonts w:ascii="Arial" w:eastAsia="宋体" w:hAnsi="Arial" w:cs="Arial"/>
          <w:b/>
          <w:sz w:val="24"/>
          <w:lang w:val="en-GB" w:eastAsia="ko-KR"/>
        </w:rPr>
        <w:t>1</w:t>
      </w:r>
      <w:r w:rsidR="000128AB">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12B44" w:rsidRPr="00112B44">
        <w:rPr>
          <w:rFonts w:ascii="Arial" w:eastAsia="宋体" w:hAnsi="Arial" w:cs="Arial"/>
          <w:b/>
          <w:sz w:val="24"/>
          <w:lang w:val="en-GB" w:eastAsia="ko-KR"/>
        </w:rPr>
        <w:t>R4-21</w:t>
      </w:r>
      <w:r w:rsidR="00406074">
        <w:rPr>
          <w:rFonts w:ascii="Arial" w:eastAsia="宋体" w:hAnsi="Arial" w:cs="Arial"/>
          <w:b/>
          <w:sz w:val="24"/>
          <w:lang w:val="en-GB" w:eastAsia="ko-KR"/>
        </w:rPr>
        <w:t>1</w:t>
      </w:r>
      <w:r w:rsidR="008954A9">
        <w:rPr>
          <w:rFonts w:ascii="Arial" w:eastAsia="宋体" w:hAnsi="Arial" w:cs="Arial"/>
          <w:b/>
          <w:sz w:val="24"/>
          <w:lang w:val="en-GB"/>
        </w:rPr>
        <w:t>7823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83017B">
        <w:rPr>
          <w:rFonts w:ascii="Arial" w:eastAsia="宋体" w:hAnsi="Arial" w:cs="Arial"/>
          <w:b/>
          <w:sz w:val="24"/>
          <w:lang w:val="en-GB" w:eastAsia="ko-KR"/>
        </w:rPr>
        <w:t>1</w:t>
      </w:r>
      <w:r w:rsidR="0083017B" w:rsidRPr="0083017B">
        <w:rPr>
          <w:rFonts w:ascii="Arial" w:eastAsia="宋体" w:hAnsi="Arial" w:cs="Arial"/>
          <w:b/>
          <w:sz w:val="24"/>
          <w:vertAlign w:val="superscript"/>
          <w:lang w:val="en-GB" w:eastAsia="ko-KR"/>
        </w:rPr>
        <w:t>st</w:t>
      </w:r>
      <w:r w:rsidR="0083017B">
        <w:rPr>
          <w:rFonts w:ascii="Arial" w:eastAsia="宋体" w:hAnsi="Arial" w:cs="Arial"/>
          <w:b/>
          <w:sz w:val="24"/>
          <w:lang w:val="en-GB" w:eastAsia="ko-KR"/>
        </w:rPr>
        <w:t xml:space="preserve"> </w:t>
      </w:r>
      <w:r w:rsidR="0083017B">
        <w:rPr>
          <w:rFonts w:ascii="Arial" w:eastAsia="宋体" w:hAnsi="Arial" w:cs="Arial"/>
          <w:b/>
          <w:sz w:val="24"/>
          <w:lang w:val="en-GB"/>
        </w:rPr>
        <w:t xml:space="preserve">Nov </w:t>
      </w:r>
      <w:r w:rsidR="008D20A4" w:rsidRPr="008D20A4">
        <w:rPr>
          <w:rFonts w:ascii="Arial" w:eastAsia="宋体" w:hAnsi="Arial" w:cs="Arial"/>
          <w:b/>
          <w:sz w:val="24"/>
          <w:lang w:val="en-GB" w:eastAsia="ko-KR"/>
        </w:rPr>
        <w:t xml:space="preserve">– </w:t>
      </w:r>
      <w:r w:rsidR="0083017B">
        <w:rPr>
          <w:rFonts w:ascii="Arial" w:eastAsia="宋体" w:hAnsi="Arial" w:cs="Arial"/>
          <w:b/>
          <w:sz w:val="24"/>
          <w:lang w:val="en-GB" w:eastAsia="ko-KR"/>
        </w:rPr>
        <w:t>12</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83017B">
        <w:rPr>
          <w:rFonts w:ascii="Arial" w:eastAsia="宋体" w:hAnsi="Arial" w:cs="Arial"/>
          <w:b/>
          <w:sz w:val="24"/>
          <w:lang w:val="en-GB" w:eastAsia="ko-KR"/>
        </w:rPr>
        <w:t>Nov</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E5EC2">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0128AB">
        <w:rPr>
          <w:rFonts w:ascii="Arial" w:eastAsia="宋体" w:hAnsi="Arial" w:cs="Arial"/>
          <w:b/>
          <w:sz w:val="24"/>
          <w:lang w:val="en-GB" w:eastAsia="ko-KR"/>
        </w:rPr>
        <w:t xml:space="preserve">pre-configured measurement gap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954A9" w:rsidRPr="008954A9">
        <w:rPr>
          <w:rFonts w:ascii="Arial" w:eastAsia="宋体" w:hAnsi="Arial" w:cs="Arial"/>
          <w:b/>
          <w:sz w:val="24"/>
          <w:lang w:val="en-GB"/>
        </w:rPr>
        <w:t>8</w:t>
      </w:r>
      <w:r w:rsidR="008B4BC4" w:rsidRPr="008954A9">
        <w:rPr>
          <w:rFonts w:ascii="Arial" w:eastAsia="宋体" w:hAnsi="Arial" w:cs="Arial"/>
          <w:b/>
          <w:sz w:val="24"/>
          <w:lang w:val="en-GB"/>
        </w:rPr>
        <w:t>.1</w:t>
      </w:r>
      <w:r w:rsidR="00406074" w:rsidRPr="008954A9">
        <w:rPr>
          <w:rFonts w:ascii="Arial" w:eastAsia="宋体" w:hAnsi="Arial" w:cs="Arial"/>
          <w:b/>
          <w:sz w:val="24"/>
          <w:lang w:val="en-GB"/>
        </w:rPr>
        <w:t>1</w:t>
      </w:r>
      <w:r w:rsidRPr="008954A9">
        <w:rPr>
          <w:rFonts w:ascii="Arial" w:eastAsia="宋体" w:hAnsi="Arial" w:cs="Arial" w:hint="eastAsia"/>
          <w:b/>
          <w:sz w:val="24"/>
          <w:lang w:val="en-GB"/>
        </w:rPr>
        <w:t>.</w:t>
      </w:r>
      <w:r w:rsidRPr="008954A9">
        <w:rPr>
          <w:rFonts w:ascii="Arial" w:eastAsia="宋体" w:hAnsi="Arial" w:cs="Arial"/>
          <w:b/>
          <w:sz w:val="24"/>
          <w:lang w:val="en-GB"/>
        </w:rPr>
        <w:t>2</w:t>
      </w:r>
      <w:r w:rsidRPr="008954A9">
        <w:rPr>
          <w:rFonts w:ascii="Arial" w:eastAsia="宋体" w:hAnsi="Arial" w:cs="Arial" w:hint="eastAsia"/>
          <w:b/>
          <w:sz w:val="24"/>
          <w:lang w:val="en-GB"/>
        </w:rPr>
        <w:t>.</w:t>
      </w:r>
      <w:r w:rsidR="00112B44" w:rsidRPr="008954A9">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123091">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128AB">
        <w:rPr>
          <w:rFonts w:ascii="Times New Roman" w:hAnsi="Times New Roman" w:cs="Times New Roman"/>
          <w:sz w:val="20"/>
          <w:szCs w:val="20"/>
        </w:rPr>
        <w:t>4</w:t>
      </w:r>
      <w:r w:rsidRPr="000D163E">
        <w:rPr>
          <w:rFonts w:ascii="Times New Roman" w:hAnsi="Times New Roman" w:cs="Times New Roman"/>
          <w:sz w:val="20"/>
          <w:szCs w:val="20"/>
        </w:rPr>
        <w:t>#</w:t>
      </w:r>
      <w:r w:rsidR="000128AB">
        <w:rPr>
          <w:rFonts w:ascii="Times New Roman" w:hAnsi="Times New Roman" w:cs="Times New Roman"/>
          <w:sz w:val="20"/>
          <w:szCs w:val="20"/>
        </w:rPr>
        <w:t>98</w:t>
      </w:r>
      <w:r>
        <w:rPr>
          <w:rFonts w:ascii="Times New Roman" w:hAnsi="Times New Roman" w:cs="Times New Roman"/>
          <w:sz w:val="20"/>
          <w:szCs w:val="20"/>
        </w:rPr>
        <w:t xml:space="preserve">e meeting, </w:t>
      </w:r>
      <w:r w:rsidR="000128AB">
        <w:rPr>
          <w:rFonts w:ascii="Times New Roman" w:hAnsi="Times New Roman" w:cs="Times New Roman"/>
          <w:sz w:val="20"/>
          <w:szCs w:val="20"/>
        </w:rPr>
        <w:t>RAN4 had some initial discussion on pre-configured measurement gap and the related WF was approved in WF</w:t>
      </w:r>
      <w:r>
        <w:rPr>
          <w:rFonts w:ascii="Times New Roman" w:hAnsi="Times New Roman" w:cs="Times New Roman"/>
          <w:sz w:val="20"/>
          <w:szCs w:val="20"/>
        </w:rPr>
        <w:t xml:space="preserve"> [1]. In this contribution, we </w:t>
      </w:r>
      <w:r w:rsidR="00123091">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23091">
        <w:rPr>
          <w:rFonts w:ascii="Times New Roman" w:hAnsi="Times New Roman" w:cs="Times New Roman"/>
          <w:sz w:val="20"/>
          <w:szCs w:val="20"/>
        </w:rPr>
        <w:t xml:space="preserve">the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mechanism</w:t>
      </w:r>
      <w:r w:rsidR="00123091">
        <w:rPr>
          <w:rFonts w:ascii="Times New Roman" w:hAnsi="Times New Roman" w:cs="Times New Roman"/>
          <w:sz w:val="20"/>
          <w:szCs w:val="20"/>
        </w:rPr>
        <w:t xml:space="preserve"> for NR</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bookmarkStart w:id="0" w:name="_GoBack"/>
      <w:bookmarkEnd w:id="0"/>
    </w:p>
    <w:p w:rsidR="002439A5" w:rsidRPr="00656B4C" w:rsidRDefault="00D57BEC" w:rsidP="002439A5">
      <w:pPr>
        <w:rPr>
          <w:rFonts w:ascii="Times New Roman" w:hAnsi="Times New Roman" w:cs="Times New Roman"/>
          <w:b/>
          <w:bCs/>
          <w:sz w:val="20"/>
          <w:szCs w:val="20"/>
          <w:u w:val="single"/>
        </w:rPr>
      </w:pPr>
      <w:r w:rsidRPr="00D57BEC">
        <w:rPr>
          <w:rFonts w:ascii="Times New Roman" w:hAnsi="Times New Roman" w:cs="Times New Roman" w:hint="eastAsia"/>
          <w:b/>
          <w:bCs/>
          <w:sz w:val="20"/>
          <w:szCs w:val="20"/>
          <w:u w:val="single"/>
        </w:rPr>
        <w:t>U</w:t>
      </w:r>
      <w:r w:rsidRPr="00D57BEC">
        <w:rPr>
          <w:rFonts w:ascii="Times New Roman" w:hAnsi="Times New Roman" w:cs="Times New Roman"/>
          <w:b/>
          <w:bCs/>
          <w:sz w:val="20"/>
          <w:szCs w:val="20"/>
          <w:u w:val="single"/>
        </w:rPr>
        <w:t>sing scenarios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D57BEC" w:rsidTr="00D57BEC">
        <w:trPr>
          <w:trHeight w:val="1149"/>
        </w:trPr>
        <w:tc>
          <w:tcPr>
            <w:tcW w:w="8290" w:type="dxa"/>
          </w:tcPr>
          <w:p w:rsidR="00E87326" w:rsidRPr="00E87326" w:rsidRDefault="00E87326" w:rsidP="00E87326">
            <w:pPr>
              <w:rPr>
                <w:rFonts w:ascii="Times New Roman" w:hAnsi="Times New Roman" w:cs="Times New Roman"/>
                <w:b/>
                <w:bCs/>
                <w:sz w:val="20"/>
                <w:szCs w:val="20"/>
                <w:u w:val="single"/>
              </w:rPr>
            </w:pPr>
            <w:r w:rsidRPr="00E87326">
              <w:rPr>
                <w:rFonts w:ascii="Times New Roman" w:hAnsi="Times New Roman" w:cs="Times New Roman"/>
                <w:b/>
                <w:bCs/>
                <w:sz w:val="20"/>
                <w:szCs w:val="20"/>
                <w:u w:val="single"/>
              </w:rPr>
              <w:t>Whether can the pre-MG be used for PRS measurement?</w:t>
            </w:r>
          </w:p>
          <w:p w:rsidR="00E87326" w:rsidRPr="00E87326" w:rsidRDefault="00E87326" w:rsidP="00E87326">
            <w:pPr>
              <w:numPr>
                <w:ilvl w:val="0"/>
                <w:numId w:val="21"/>
              </w:numPr>
              <w:rPr>
                <w:rFonts w:ascii="Times New Roman" w:hAnsi="Times New Roman" w:cs="Times New Roman"/>
                <w:bCs/>
                <w:sz w:val="20"/>
                <w:szCs w:val="20"/>
              </w:rPr>
            </w:pPr>
            <w:r w:rsidRPr="00E87326">
              <w:rPr>
                <w:rFonts w:ascii="Times New Roman" w:hAnsi="Times New Roman" w:cs="Times New Roman"/>
                <w:bCs/>
                <w:sz w:val="20"/>
                <w:szCs w:val="20"/>
              </w:rPr>
              <w:t xml:space="preserve">It is feasible to config Pre-MG for PRS measurements. </w:t>
            </w:r>
          </w:p>
          <w:p w:rsidR="00E87326" w:rsidRPr="00E87326" w:rsidRDefault="00E87326" w:rsidP="00E87326">
            <w:pPr>
              <w:numPr>
                <w:ilvl w:val="1"/>
                <w:numId w:val="21"/>
              </w:numPr>
              <w:rPr>
                <w:rFonts w:ascii="Times New Roman" w:hAnsi="Times New Roman" w:cs="Times New Roman"/>
                <w:bCs/>
                <w:sz w:val="20"/>
                <w:szCs w:val="20"/>
              </w:rPr>
            </w:pPr>
            <w:r w:rsidRPr="00E87326">
              <w:rPr>
                <w:rFonts w:ascii="Times New Roman" w:hAnsi="Times New Roman" w:cs="Times New Roman"/>
                <w:bCs/>
                <w:sz w:val="20"/>
                <w:szCs w:val="20"/>
              </w:rPr>
              <w:t xml:space="preserve">The exact configuration of Pre-MG used for PRS measurement can be FFS </w:t>
            </w:r>
          </w:p>
          <w:p w:rsidR="00E87326" w:rsidRPr="00E87326" w:rsidRDefault="00E87326" w:rsidP="00E87326">
            <w:pPr>
              <w:numPr>
                <w:ilvl w:val="2"/>
                <w:numId w:val="21"/>
              </w:numPr>
              <w:rPr>
                <w:rFonts w:ascii="Times New Roman" w:hAnsi="Times New Roman" w:cs="Times New Roman"/>
                <w:bCs/>
                <w:sz w:val="20"/>
                <w:szCs w:val="20"/>
              </w:rPr>
            </w:pPr>
            <w:r w:rsidRPr="00E87326">
              <w:rPr>
                <w:rFonts w:ascii="Times New Roman" w:hAnsi="Times New Roman" w:cs="Times New Roman"/>
                <w:bCs/>
                <w:sz w:val="20"/>
                <w:szCs w:val="20"/>
              </w:rPr>
              <w:t xml:space="preserve">FFS on whether UE assumes the Pre-MG is always activated </w:t>
            </w:r>
          </w:p>
          <w:p w:rsidR="00E87326" w:rsidRPr="00E87326" w:rsidRDefault="00E87326" w:rsidP="00E87326">
            <w:pPr>
              <w:numPr>
                <w:ilvl w:val="2"/>
                <w:numId w:val="21"/>
              </w:numPr>
              <w:rPr>
                <w:rFonts w:ascii="Times New Roman" w:hAnsi="Times New Roman" w:cs="Times New Roman"/>
                <w:bCs/>
                <w:sz w:val="20"/>
                <w:szCs w:val="20"/>
              </w:rPr>
            </w:pPr>
            <w:r w:rsidRPr="00E87326">
              <w:rPr>
                <w:rFonts w:ascii="Times New Roman" w:hAnsi="Times New Roman" w:cs="Times New Roman"/>
                <w:bCs/>
                <w:sz w:val="20"/>
                <w:szCs w:val="20"/>
              </w:rPr>
              <w:t>FFS if UE should always indicate serving cell about the PRS measurement when it is configured with pre-MG.</w:t>
            </w:r>
          </w:p>
          <w:p w:rsidR="00E87326" w:rsidRPr="00E87326" w:rsidRDefault="00E87326" w:rsidP="00E87326">
            <w:pPr>
              <w:numPr>
                <w:ilvl w:val="0"/>
                <w:numId w:val="21"/>
              </w:numPr>
              <w:rPr>
                <w:rFonts w:ascii="Times New Roman" w:hAnsi="Times New Roman" w:cs="Times New Roman"/>
                <w:bCs/>
                <w:sz w:val="20"/>
                <w:szCs w:val="20"/>
              </w:rPr>
            </w:pPr>
            <w:r w:rsidRPr="00E87326">
              <w:rPr>
                <w:rFonts w:ascii="Times New Roman" w:hAnsi="Times New Roman" w:cs="Times New Roman"/>
                <w:bCs/>
                <w:sz w:val="20"/>
                <w:szCs w:val="20"/>
              </w:rPr>
              <w:t>It is up to NW to configure either Pre-MG which shall be always activated or legacy MG for PRS measurement</w:t>
            </w:r>
          </w:p>
          <w:p w:rsidR="00E87326" w:rsidRPr="00E87326" w:rsidRDefault="00E87326" w:rsidP="00E87326">
            <w:pPr>
              <w:rPr>
                <w:rFonts w:ascii="Times New Roman" w:hAnsi="Times New Roman" w:cs="Times New Roman"/>
                <w:b/>
                <w:bCs/>
                <w:sz w:val="20"/>
                <w:szCs w:val="20"/>
                <w:u w:val="single"/>
              </w:rPr>
            </w:pPr>
            <w:r w:rsidRPr="00E87326">
              <w:rPr>
                <w:rFonts w:ascii="Times New Roman" w:hAnsi="Times New Roman" w:cs="Times New Roman"/>
                <w:b/>
                <w:bCs/>
                <w:sz w:val="20"/>
                <w:szCs w:val="20"/>
                <w:u w:val="single"/>
              </w:rPr>
              <w:t>Whether can the pre-MG be used for CSI-RS L3 measurement?</w:t>
            </w:r>
          </w:p>
          <w:p w:rsidR="00E87326" w:rsidRPr="00E87326" w:rsidRDefault="00E87326" w:rsidP="00E87326">
            <w:pPr>
              <w:numPr>
                <w:ilvl w:val="0"/>
                <w:numId w:val="21"/>
              </w:numPr>
              <w:rPr>
                <w:rFonts w:ascii="Times New Roman" w:hAnsi="Times New Roman" w:cs="Times New Roman"/>
                <w:bCs/>
                <w:sz w:val="20"/>
                <w:szCs w:val="20"/>
              </w:rPr>
            </w:pPr>
            <w:r w:rsidRPr="00E87326">
              <w:rPr>
                <w:rFonts w:ascii="Times New Roman" w:hAnsi="Times New Roman" w:cs="Times New Roman"/>
                <w:bCs/>
                <w:sz w:val="20"/>
                <w:szCs w:val="20"/>
              </w:rPr>
              <w:t xml:space="preserve">It is feasible to configure a Pre-MG for CSI-RS L3 inter-frequency measurement. </w:t>
            </w:r>
          </w:p>
          <w:p w:rsidR="00E87326" w:rsidRPr="00E87326" w:rsidRDefault="00E87326" w:rsidP="00E87326">
            <w:pPr>
              <w:numPr>
                <w:ilvl w:val="1"/>
                <w:numId w:val="21"/>
              </w:numPr>
              <w:rPr>
                <w:rFonts w:ascii="Times New Roman" w:hAnsi="Times New Roman" w:cs="Times New Roman"/>
                <w:bCs/>
                <w:sz w:val="20"/>
                <w:szCs w:val="20"/>
              </w:rPr>
            </w:pPr>
            <w:r w:rsidRPr="00E87326">
              <w:rPr>
                <w:rFonts w:ascii="Times New Roman" w:hAnsi="Times New Roman" w:cs="Times New Roman"/>
                <w:bCs/>
                <w:sz w:val="20"/>
                <w:szCs w:val="20"/>
              </w:rPr>
              <w:t xml:space="preserve">The exact configuration of Pre-MG used for CSI-RS L3 inter-frequency measurement can be FFS </w:t>
            </w:r>
          </w:p>
          <w:p w:rsidR="00E87326" w:rsidRPr="00E87326" w:rsidRDefault="00E87326" w:rsidP="00E87326">
            <w:pPr>
              <w:numPr>
                <w:ilvl w:val="2"/>
                <w:numId w:val="21"/>
              </w:numPr>
              <w:rPr>
                <w:rFonts w:ascii="Times New Roman" w:hAnsi="Times New Roman" w:cs="Times New Roman"/>
                <w:bCs/>
                <w:sz w:val="20"/>
                <w:szCs w:val="20"/>
              </w:rPr>
            </w:pPr>
            <w:r w:rsidRPr="00E87326">
              <w:rPr>
                <w:rFonts w:ascii="Times New Roman" w:hAnsi="Times New Roman" w:cs="Times New Roman"/>
                <w:bCs/>
                <w:sz w:val="20"/>
                <w:szCs w:val="20"/>
              </w:rPr>
              <w:t xml:space="preserve">FFS on whether UE assumes the Pre-MG is always activated </w:t>
            </w:r>
          </w:p>
          <w:p w:rsidR="009B0C6D" w:rsidRPr="009B0C6D" w:rsidRDefault="00E87326" w:rsidP="00E87326">
            <w:pPr>
              <w:numPr>
                <w:ilvl w:val="0"/>
                <w:numId w:val="21"/>
              </w:numPr>
              <w:rPr>
                <w:rFonts w:ascii="Times New Roman" w:hAnsi="Times New Roman" w:cs="Times New Roman"/>
                <w:bCs/>
                <w:sz w:val="20"/>
                <w:szCs w:val="20"/>
              </w:rPr>
            </w:pPr>
            <w:r w:rsidRPr="00E87326">
              <w:rPr>
                <w:rFonts w:ascii="Times New Roman" w:hAnsi="Times New Roman" w:cs="Times New Roman"/>
                <w:bCs/>
                <w:sz w:val="20"/>
                <w:szCs w:val="20"/>
              </w:rPr>
              <w:t>It is up to NW to configure either Pre-MG which shall be always activated or legacy MG for CSI-RS L3 inter-frequency</w:t>
            </w:r>
          </w:p>
        </w:tc>
      </w:tr>
    </w:tbl>
    <w:p w:rsidR="002439A5" w:rsidRDefault="00E87326" w:rsidP="002439A5">
      <w:pPr>
        <w:rPr>
          <w:rFonts w:ascii="Times New Roman" w:hAnsi="Times New Roman" w:cs="Times New Roman"/>
          <w:bCs/>
          <w:sz w:val="20"/>
          <w:szCs w:val="20"/>
        </w:rPr>
      </w:pPr>
      <w:r>
        <w:rPr>
          <w:rFonts w:ascii="Times New Roman" w:hAnsi="Times New Roman" w:cs="Times New Roman"/>
          <w:bCs/>
          <w:sz w:val="20"/>
          <w:szCs w:val="20"/>
        </w:rPr>
        <w:t>In last meeting</w:t>
      </w:r>
      <w:r w:rsidR="00BB363E">
        <w:rPr>
          <w:rFonts w:ascii="Times New Roman" w:hAnsi="Times New Roman" w:cs="Times New Roman"/>
          <w:bCs/>
          <w:sz w:val="20"/>
          <w:szCs w:val="20"/>
        </w:rPr>
        <w:t xml:space="preserve">, </w:t>
      </w:r>
      <w:r>
        <w:rPr>
          <w:rFonts w:ascii="Times New Roman" w:hAnsi="Times New Roman" w:cs="Times New Roman"/>
          <w:bCs/>
          <w:sz w:val="20"/>
          <w:szCs w:val="20"/>
        </w:rPr>
        <w:t xml:space="preserve">RAN4 agreed that </w:t>
      </w:r>
      <w:r w:rsidR="00BB363E">
        <w:rPr>
          <w:rFonts w:ascii="Times New Roman" w:hAnsi="Times New Roman" w:cs="Times New Roman"/>
          <w:bCs/>
          <w:sz w:val="20"/>
          <w:szCs w:val="20"/>
        </w:rPr>
        <w:t xml:space="preserve">it is </w:t>
      </w:r>
      <w:r>
        <w:rPr>
          <w:rFonts w:ascii="Times New Roman" w:hAnsi="Times New Roman" w:cs="Times New Roman"/>
          <w:bCs/>
          <w:sz w:val="20"/>
          <w:szCs w:val="20"/>
        </w:rPr>
        <w:t>feasible to configure Pre-MG for PRS measurement</w:t>
      </w:r>
      <w:r w:rsidR="00447994">
        <w:rPr>
          <w:rFonts w:ascii="Times New Roman" w:hAnsi="Times New Roman" w:cs="Times New Roman"/>
          <w:bCs/>
          <w:sz w:val="20"/>
          <w:szCs w:val="20"/>
        </w:rPr>
        <w:t>, and how to configure the Pre-MG for PRS measurement is FFS. Since</w:t>
      </w:r>
      <w:r w:rsidR="00BB363E">
        <w:rPr>
          <w:rFonts w:ascii="Times New Roman" w:hAnsi="Times New Roman" w:cs="Times New Roman"/>
          <w:bCs/>
          <w:sz w:val="20"/>
          <w:szCs w:val="20"/>
        </w:rPr>
        <w:t xml:space="preserve"> the MG is always required to perform the PRS measurement, </w:t>
      </w:r>
      <w:r w:rsidR="00447994">
        <w:rPr>
          <w:rFonts w:ascii="Times New Roman" w:hAnsi="Times New Roman" w:cs="Times New Roman"/>
          <w:bCs/>
          <w:sz w:val="20"/>
          <w:szCs w:val="20"/>
        </w:rPr>
        <w:t xml:space="preserve">thus, the Pre-MG should be configured as activated for PRS measurement. In case the PRS measurement is configured after Pre-MG configuration, the status of Pre-MG need to be reconfigured as activated. Regarding whether UE is necessary to indicate serving cell on the PRS measurement when it is </w:t>
      </w:r>
      <w:r w:rsidR="006F4A8D">
        <w:rPr>
          <w:rFonts w:ascii="Times New Roman" w:hAnsi="Times New Roman" w:cs="Times New Roman"/>
          <w:bCs/>
          <w:sz w:val="20"/>
          <w:szCs w:val="20"/>
        </w:rPr>
        <w:t>configured with Pre-MG, we think it is not necessary, as discussion in [</w:t>
      </w:r>
      <w:r w:rsidR="00304C43">
        <w:rPr>
          <w:rFonts w:ascii="Times New Roman" w:hAnsi="Times New Roman" w:cs="Times New Roman"/>
          <w:bCs/>
          <w:sz w:val="20"/>
          <w:szCs w:val="20"/>
        </w:rPr>
        <w:t>2</w:t>
      </w:r>
      <w:r w:rsidR="006F4A8D">
        <w:rPr>
          <w:rFonts w:ascii="Times New Roman" w:hAnsi="Times New Roman" w:cs="Times New Roman"/>
          <w:bCs/>
          <w:sz w:val="20"/>
          <w:szCs w:val="20"/>
        </w:rPr>
        <w:t xml:space="preserve">], when UE is configured with PRS measurement, UE will indicate the start/stop locations measurement to network by </w:t>
      </w:r>
      <w:r w:rsidR="006F4A8D" w:rsidRPr="005A1277">
        <w:rPr>
          <w:rFonts w:ascii="Times New Roman" w:hAnsi="Times New Roman" w:cs="Times New Roman"/>
          <w:bCs/>
          <w:i/>
          <w:sz w:val="20"/>
          <w:szCs w:val="20"/>
        </w:rPr>
        <w:t>LocationMeasurementIndication</w:t>
      </w:r>
      <w:r w:rsidR="006F4A8D">
        <w:rPr>
          <w:rFonts w:ascii="Times New Roman" w:hAnsi="Times New Roman" w:cs="Times New Roman"/>
          <w:bCs/>
          <w:sz w:val="20"/>
          <w:szCs w:val="20"/>
        </w:rPr>
        <w:t xml:space="preserve"> IE. </w:t>
      </w:r>
    </w:p>
    <w:p w:rsidR="00481E68" w:rsidRP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 xml:space="preserve">Proposal 1: The </w:t>
      </w:r>
      <w:r w:rsidR="005A1277">
        <w:rPr>
          <w:rFonts w:ascii="Times New Roman" w:hAnsi="Times New Roman" w:cs="Times New Roman"/>
          <w:b/>
          <w:sz w:val="20"/>
          <w:szCs w:val="20"/>
        </w:rPr>
        <w:t>Pre-</w:t>
      </w:r>
      <w:r w:rsidRPr="00481E68">
        <w:rPr>
          <w:rFonts w:ascii="Times New Roman" w:hAnsi="Times New Roman" w:cs="Times New Roman"/>
          <w:b/>
          <w:sz w:val="20"/>
          <w:szCs w:val="20"/>
        </w:rPr>
        <w:t>MG shall be configured</w:t>
      </w:r>
      <w:r w:rsidR="005A1277">
        <w:rPr>
          <w:rFonts w:ascii="Times New Roman" w:hAnsi="Times New Roman" w:cs="Times New Roman"/>
          <w:b/>
          <w:sz w:val="20"/>
          <w:szCs w:val="20"/>
        </w:rPr>
        <w:t>/reconfigured</w:t>
      </w:r>
      <w:r w:rsidRPr="00481E68">
        <w:rPr>
          <w:rFonts w:ascii="Times New Roman" w:hAnsi="Times New Roman" w:cs="Times New Roman"/>
          <w:b/>
          <w:sz w:val="20"/>
          <w:szCs w:val="20"/>
        </w:rPr>
        <w:t xml:space="preserve"> </w:t>
      </w:r>
      <w:r w:rsidR="005A1277">
        <w:rPr>
          <w:rFonts w:ascii="Times New Roman" w:hAnsi="Times New Roman" w:cs="Times New Roman"/>
          <w:b/>
          <w:sz w:val="20"/>
          <w:szCs w:val="20"/>
        </w:rPr>
        <w:t xml:space="preserve">as always on </w:t>
      </w:r>
      <w:r w:rsidRPr="00481E68">
        <w:rPr>
          <w:rFonts w:ascii="Times New Roman" w:hAnsi="Times New Roman" w:cs="Times New Roman"/>
          <w:b/>
          <w:sz w:val="20"/>
          <w:szCs w:val="20"/>
        </w:rPr>
        <w:t>for</w:t>
      </w:r>
      <w:r w:rsidR="005A1277">
        <w:rPr>
          <w:rFonts w:ascii="Times New Roman" w:hAnsi="Times New Roman" w:cs="Times New Roman"/>
          <w:b/>
          <w:sz w:val="20"/>
          <w:szCs w:val="20"/>
        </w:rPr>
        <w:t xml:space="preserve"> the measurements </w:t>
      </w:r>
      <w:r w:rsidR="005A1277">
        <w:rPr>
          <w:rFonts w:ascii="Times New Roman" w:hAnsi="Times New Roman" w:cs="Times New Roman"/>
          <w:b/>
          <w:sz w:val="20"/>
          <w:szCs w:val="20"/>
        </w:rPr>
        <w:lastRenderedPageBreak/>
        <w:t>including PRS measurement or</w:t>
      </w:r>
      <w:r w:rsidRPr="00481E68">
        <w:rPr>
          <w:rFonts w:ascii="Times New Roman" w:hAnsi="Times New Roman" w:cs="Times New Roman"/>
          <w:b/>
          <w:sz w:val="20"/>
          <w:szCs w:val="20"/>
        </w:rPr>
        <w:t xml:space="preserve"> CSI-RS</w:t>
      </w:r>
      <w:r w:rsidR="005A1277">
        <w:rPr>
          <w:rFonts w:ascii="Times New Roman" w:hAnsi="Times New Roman" w:cs="Times New Roman"/>
          <w:b/>
          <w:sz w:val="20"/>
          <w:szCs w:val="20"/>
        </w:rPr>
        <w:t xml:space="preserve"> based</w:t>
      </w:r>
      <w:r w:rsidRPr="00481E68">
        <w:rPr>
          <w:rFonts w:ascii="Times New Roman" w:hAnsi="Times New Roman" w:cs="Times New Roman"/>
          <w:b/>
          <w:sz w:val="20"/>
          <w:szCs w:val="20"/>
        </w:rPr>
        <w:t xml:space="preserve"> L3 measurement.</w:t>
      </w:r>
    </w:p>
    <w:p w:rsidR="002439A5" w:rsidRP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 xml:space="preserve">Proposal 2: </w:t>
      </w:r>
      <w:r w:rsidR="005A1277" w:rsidRPr="005A1277">
        <w:rPr>
          <w:rFonts w:ascii="Times New Roman" w:hAnsi="Times New Roman" w:cs="Times New Roman"/>
          <w:b/>
          <w:sz w:val="20"/>
          <w:szCs w:val="20"/>
        </w:rPr>
        <w:t xml:space="preserve">UE </w:t>
      </w:r>
      <w:r w:rsidR="005A1277">
        <w:rPr>
          <w:rFonts w:ascii="Times New Roman" w:hAnsi="Times New Roman" w:cs="Times New Roman"/>
          <w:b/>
          <w:sz w:val="20"/>
          <w:szCs w:val="20"/>
        </w:rPr>
        <w:t>is not required</w:t>
      </w:r>
      <w:r w:rsidR="005A1277" w:rsidRPr="005A1277">
        <w:rPr>
          <w:rFonts w:ascii="Times New Roman" w:hAnsi="Times New Roman" w:cs="Times New Roman"/>
          <w:b/>
          <w:sz w:val="20"/>
          <w:szCs w:val="20"/>
        </w:rPr>
        <w:t xml:space="preserve"> </w:t>
      </w:r>
      <w:r w:rsidR="005A1277">
        <w:rPr>
          <w:rFonts w:ascii="Times New Roman" w:hAnsi="Times New Roman" w:cs="Times New Roman"/>
          <w:b/>
          <w:sz w:val="20"/>
          <w:szCs w:val="20"/>
        </w:rPr>
        <w:t xml:space="preserve">to </w:t>
      </w:r>
      <w:r w:rsidR="005A1277" w:rsidRPr="005A1277">
        <w:rPr>
          <w:rFonts w:ascii="Times New Roman" w:hAnsi="Times New Roman" w:cs="Times New Roman"/>
          <w:b/>
          <w:sz w:val="20"/>
          <w:szCs w:val="20"/>
        </w:rPr>
        <w:t>indicate serving cell about the PRS measurement wh</w:t>
      </w:r>
      <w:r w:rsidR="005A1277">
        <w:rPr>
          <w:rFonts w:ascii="Times New Roman" w:hAnsi="Times New Roman" w:cs="Times New Roman"/>
          <w:b/>
          <w:sz w:val="20"/>
          <w:szCs w:val="20"/>
        </w:rPr>
        <w:t>en it is configured with pre-MG</w:t>
      </w:r>
      <w:r w:rsidRPr="00481E68">
        <w:rPr>
          <w:rFonts w:ascii="Times New Roman" w:hAnsi="Times New Roman" w:cs="Times New Roman"/>
          <w:b/>
          <w:sz w:val="20"/>
          <w:szCs w:val="20"/>
        </w:rPr>
        <w:t>.</w:t>
      </w:r>
    </w:p>
    <w:p w:rsidR="00C24CDA" w:rsidRPr="00C27396" w:rsidRDefault="002439A5" w:rsidP="00F03B58">
      <w:pPr>
        <w:rPr>
          <w:sz w:val="20"/>
          <w:szCs w:val="20"/>
          <w:u w:val="single"/>
        </w:rPr>
      </w:pPr>
      <w:r w:rsidRPr="002439A5">
        <w:rPr>
          <w:rFonts w:ascii="Times New Roman" w:hAnsi="Times New Roman" w:cs="Times New Roman"/>
          <w:b/>
          <w:bCs/>
          <w:sz w:val="20"/>
          <w:szCs w:val="20"/>
          <w:u w:val="single"/>
        </w:rPr>
        <w:t>Configuration procedure</w:t>
      </w:r>
    </w:p>
    <w:tbl>
      <w:tblPr>
        <w:tblW w:w="830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5479AE" w:rsidTr="005479AE">
        <w:trPr>
          <w:trHeight w:val="628"/>
        </w:trPr>
        <w:tc>
          <w:tcPr>
            <w:tcW w:w="8306" w:type="dxa"/>
          </w:tcPr>
          <w:p w:rsidR="0082123B" w:rsidRPr="0082123B" w:rsidRDefault="0082123B" w:rsidP="0082123B">
            <w:pPr>
              <w:rPr>
                <w:rFonts w:ascii="Times New Roman" w:hAnsi="Times New Roman" w:cs="Times New Roman"/>
                <w:b/>
                <w:bCs/>
                <w:sz w:val="20"/>
                <w:szCs w:val="20"/>
                <w:u w:val="single"/>
              </w:rPr>
            </w:pPr>
            <w:r w:rsidRPr="0082123B">
              <w:rPr>
                <w:rFonts w:ascii="Times New Roman" w:hAnsi="Times New Roman" w:cs="Times New Roman"/>
                <w:b/>
                <w:bCs/>
                <w:sz w:val="20"/>
                <w:szCs w:val="20"/>
                <w:u w:val="single"/>
              </w:rPr>
              <w:t xml:space="preserve">Parameter to indicate the status (activation/deactivation) of Pre-MG at or during configuration  </w:t>
            </w:r>
          </w:p>
          <w:p w:rsidR="0082123B" w:rsidRPr="0082123B" w:rsidRDefault="0082123B" w:rsidP="0082123B">
            <w:pPr>
              <w:numPr>
                <w:ilvl w:val="0"/>
                <w:numId w:val="21"/>
              </w:numPr>
              <w:rPr>
                <w:rFonts w:ascii="Times New Roman" w:hAnsi="Times New Roman" w:cs="Times New Roman"/>
                <w:bCs/>
                <w:sz w:val="20"/>
                <w:szCs w:val="20"/>
              </w:rPr>
            </w:pPr>
            <w:r w:rsidRPr="0082123B">
              <w:rPr>
                <w:rFonts w:ascii="Times New Roman" w:hAnsi="Times New Roman" w:cs="Times New Roman"/>
                <w:bCs/>
                <w:sz w:val="20"/>
                <w:szCs w:val="20"/>
              </w:rPr>
              <w:t xml:space="preserve">NW can control activation/deactivation of pre-configured MG </w:t>
            </w:r>
          </w:p>
          <w:p w:rsidR="0082123B" w:rsidRPr="0082123B" w:rsidRDefault="0082123B" w:rsidP="0082123B">
            <w:pPr>
              <w:numPr>
                <w:ilvl w:val="1"/>
                <w:numId w:val="21"/>
              </w:numPr>
              <w:rPr>
                <w:rFonts w:ascii="Times New Roman" w:hAnsi="Times New Roman" w:cs="Times New Roman"/>
                <w:bCs/>
                <w:sz w:val="20"/>
                <w:szCs w:val="20"/>
              </w:rPr>
            </w:pPr>
            <w:r w:rsidRPr="0082123B">
              <w:rPr>
                <w:rFonts w:ascii="Times New Roman" w:hAnsi="Times New Roman" w:cs="Times New Roman"/>
                <w:bCs/>
                <w:sz w:val="20"/>
                <w:szCs w:val="20"/>
              </w:rPr>
              <w:t>RRC based activation/deactivation method is supported</w:t>
            </w:r>
          </w:p>
          <w:p w:rsidR="0082123B" w:rsidRPr="0082123B" w:rsidRDefault="0082123B" w:rsidP="0082123B">
            <w:pPr>
              <w:numPr>
                <w:ilvl w:val="2"/>
                <w:numId w:val="21"/>
              </w:numPr>
              <w:rPr>
                <w:rFonts w:ascii="Times New Roman" w:hAnsi="Times New Roman" w:cs="Times New Roman"/>
                <w:bCs/>
                <w:sz w:val="20"/>
                <w:szCs w:val="20"/>
              </w:rPr>
            </w:pPr>
            <w:r w:rsidRPr="0082123B">
              <w:rPr>
                <w:rFonts w:ascii="Times New Roman" w:hAnsi="Times New Roman" w:cs="Times New Roman"/>
                <w:bCs/>
                <w:sz w:val="20"/>
                <w:szCs w:val="20"/>
              </w:rPr>
              <w:t>Network can indicate activation/deactivation status per BWP</w:t>
            </w:r>
          </w:p>
          <w:p w:rsidR="0082123B" w:rsidRPr="0082123B" w:rsidRDefault="0082123B" w:rsidP="0082123B">
            <w:pPr>
              <w:numPr>
                <w:ilvl w:val="2"/>
                <w:numId w:val="21"/>
              </w:numPr>
              <w:rPr>
                <w:rFonts w:ascii="Times New Roman" w:hAnsi="Times New Roman" w:cs="Times New Roman"/>
                <w:bCs/>
                <w:sz w:val="20"/>
                <w:szCs w:val="20"/>
              </w:rPr>
            </w:pPr>
            <w:r w:rsidRPr="0082123B">
              <w:rPr>
                <w:rFonts w:ascii="Times New Roman" w:hAnsi="Times New Roman" w:cs="Times New Roman"/>
                <w:bCs/>
                <w:sz w:val="20"/>
                <w:szCs w:val="20"/>
              </w:rPr>
              <w:t>Details of signalling are FFS</w:t>
            </w:r>
          </w:p>
          <w:p w:rsidR="0082123B" w:rsidRPr="0082123B" w:rsidRDefault="0082123B" w:rsidP="0082123B">
            <w:pPr>
              <w:numPr>
                <w:ilvl w:val="1"/>
                <w:numId w:val="21"/>
              </w:numPr>
              <w:rPr>
                <w:rFonts w:ascii="Times New Roman" w:hAnsi="Times New Roman" w:cs="Times New Roman"/>
                <w:bCs/>
                <w:sz w:val="20"/>
                <w:szCs w:val="20"/>
              </w:rPr>
            </w:pPr>
            <w:r w:rsidRPr="0082123B">
              <w:rPr>
                <w:rFonts w:ascii="Times New Roman" w:hAnsi="Times New Roman" w:cs="Times New Roman"/>
                <w:bCs/>
                <w:sz w:val="20"/>
                <w:szCs w:val="20"/>
              </w:rPr>
              <w:t>FFS if MAC CE based activation/deactivation method is supported</w:t>
            </w:r>
          </w:p>
          <w:p w:rsidR="0082123B" w:rsidRPr="0082123B" w:rsidRDefault="0082123B" w:rsidP="0082123B">
            <w:pPr>
              <w:numPr>
                <w:ilvl w:val="0"/>
                <w:numId w:val="21"/>
              </w:numPr>
              <w:rPr>
                <w:rFonts w:ascii="Times New Roman" w:hAnsi="Times New Roman" w:cs="Times New Roman"/>
                <w:bCs/>
                <w:sz w:val="20"/>
                <w:szCs w:val="20"/>
              </w:rPr>
            </w:pPr>
            <w:r w:rsidRPr="0082123B">
              <w:rPr>
                <w:rFonts w:ascii="Times New Roman" w:hAnsi="Times New Roman" w:cs="Times New Roman"/>
                <w:bCs/>
                <w:sz w:val="20"/>
                <w:szCs w:val="20"/>
              </w:rPr>
              <w:t>Companies are encouraged bring inputs on the conditions when NW based activation/deactivation and explicit rules for act</w:t>
            </w:r>
            <w:r>
              <w:rPr>
                <w:rFonts w:ascii="Times New Roman" w:hAnsi="Times New Roman" w:cs="Times New Roman"/>
                <w:bCs/>
                <w:sz w:val="20"/>
                <w:szCs w:val="20"/>
              </w:rPr>
              <w:t>ivation/deactivation are used.</w:t>
            </w:r>
          </w:p>
          <w:p w:rsidR="000F5A44" w:rsidRPr="000F5A44" w:rsidRDefault="000F5A44" w:rsidP="000F5A44">
            <w:pPr>
              <w:rPr>
                <w:rFonts w:ascii="Times New Roman" w:hAnsi="Times New Roman" w:cs="Times New Roman"/>
                <w:b/>
                <w:bCs/>
                <w:sz w:val="20"/>
                <w:szCs w:val="20"/>
                <w:u w:val="single"/>
              </w:rPr>
            </w:pPr>
            <w:r w:rsidRPr="000F5A44">
              <w:rPr>
                <w:rFonts w:ascii="Times New Roman" w:hAnsi="Times New Roman" w:cs="Times New Roman"/>
                <w:b/>
                <w:bCs/>
                <w:sz w:val="20"/>
                <w:szCs w:val="20"/>
                <w:u w:val="single"/>
              </w:rPr>
              <w:t>Relation of pre-configured MG and with the current legacy MG</w:t>
            </w:r>
            <w:r w:rsidRPr="000F5A44">
              <w:rPr>
                <w:rFonts w:ascii="Times New Roman" w:hAnsi="Times New Roman" w:cs="Times New Roman" w:hint="eastAsia"/>
                <w:b/>
                <w:bCs/>
                <w:sz w:val="20"/>
                <w:szCs w:val="20"/>
                <w:u w:val="single"/>
              </w:rPr>
              <w:t xml:space="preserve"> </w:t>
            </w:r>
          </w:p>
          <w:p w:rsidR="000F5A44" w:rsidRPr="000F5A44" w:rsidRDefault="000F5A44" w:rsidP="000F5A44">
            <w:pPr>
              <w:numPr>
                <w:ilvl w:val="0"/>
                <w:numId w:val="21"/>
              </w:numPr>
              <w:rPr>
                <w:rFonts w:ascii="Times New Roman" w:hAnsi="Times New Roman" w:cs="Times New Roman"/>
                <w:bCs/>
                <w:sz w:val="20"/>
                <w:szCs w:val="20"/>
              </w:rPr>
            </w:pPr>
            <w:r w:rsidRPr="000F5A44">
              <w:rPr>
                <w:rFonts w:ascii="Times New Roman" w:hAnsi="Times New Roman" w:cs="Times New Roman"/>
                <w:bCs/>
                <w:sz w:val="20"/>
                <w:szCs w:val="20"/>
              </w:rPr>
              <w:t>Without considering concurrent MG and on top of the RRC parameter(s) used to differentiate Pre-MG with the legacy MG,</w:t>
            </w:r>
          </w:p>
          <w:p w:rsidR="005479AE" w:rsidRPr="000F5A44" w:rsidRDefault="000F5A44" w:rsidP="001B5B25">
            <w:pPr>
              <w:numPr>
                <w:ilvl w:val="1"/>
                <w:numId w:val="21"/>
              </w:numPr>
              <w:rPr>
                <w:rFonts w:ascii="Times New Roman" w:hAnsi="Times New Roman" w:cs="Times New Roman"/>
                <w:bCs/>
                <w:sz w:val="20"/>
                <w:szCs w:val="20"/>
              </w:rPr>
            </w:pPr>
            <w:r w:rsidRPr="000F5A44">
              <w:rPr>
                <w:rFonts w:ascii="Times New Roman" w:hAnsi="Times New Roman" w:cs="Times New Roman"/>
                <w:bCs/>
                <w:sz w:val="20"/>
                <w:szCs w:val="20"/>
              </w:rPr>
              <w:t xml:space="preserve"> FFS whether additional mechanism is needed to switch the configured pre-MG to serve as the same functionaries as the legacy MG (MG is always on). </w:t>
            </w:r>
          </w:p>
        </w:tc>
      </w:tr>
    </w:tbl>
    <w:p w:rsidR="00281801" w:rsidRDefault="000F5A44" w:rsidP="00F03B58">
      <w:pPr>
        <w:rPr>
          <w:rFonts w:ascii="Times New Roman" w:hAnsi="Times New Roman" w:cs="Times New Roman"/>
          <w:sz w:val="20"/>
          <w:szCs w:val="20"/>
        </w:rPr>
      </w:pPr>
      <w:r>
        <w:rPr>
          <w:rFonts w:ascii="Times New Roman" w:hAnsi="Times New Roman" w:cs="Times New Roman"/>
          <w:sz w:val="20"/>
          <w:szCs w:val="20"/>
        </w:rPr>
        <w:t xml:space="preserve">Regarding the configured parameters used </w:t>
      </w:r>
      <w:r w:rsidR="006925D9">
        <w:rPr>
          <w:rFonts w:ascii="Times New Roman" w:hAnsi="Times New Roman" w:cs="Times New Roman"/>
          <w:sz w:val="20"/>
          <w:szCs w:val="20"/>
        </w:rPr>
        <w:t>to indicate the pre-configured MG is</w:t>
      </w:r>
      <w:r w:rsidR="00CB2B82">
        <w:rPr>
          <w:rFonts w:ascii="Times New Roman" w:hAnsi="Times New Roman" w:cs="Times New Roman"/>
          <w:sz w:val="20"/>
          <w:szCs w:val="20"/>
        </w:rPr>
        <w:t xml:space="preserve"> activated or deactivated.</w:t>
      </w:r>
      <w:r>
        <w:rPr>
          <w:rFonts w:ascii="Times New Roman" w:hAnsi="Times New Roman" w:cs="Times New Roman"/>
          <w:sz w:val="20"/>
          <w:szCs w:val="20"/>
        </w:rPr>
        <w:t xml:space="preserve"> It was agreed RRC based activation/deactivation method is supported and FFS MAC-CE based method.</w:t>
      </w:r>
      <w:r w:rsidR="00CB2B82">
        <w:rPr>
          <w:rFonts w:ascii="Times New Roman" w:hAnsi="Times New Roman" w:cs="Times New Roman"/>
          <w:sz w:val="20"/>
          <w:szCs w:val="20"/>
        </w:rPr>
        <w:t xml:space="preserve"> According to our understanding, </w:t>
      </w:r>
      <w:r w:rsidR="009C0A63">
        <w:rPr>
          <w:rFonts w:ascii="Times New Roman" w:hAnsi="Times New Roman" w:cs="Times New Roman"/>
          <w:sz w:val="20"/>
          <w:szCs w:val="20"/>
        </w:rPr>
        <w:t xml:space="preserve">the status (activated/deactivated) of Pre-MG is configured by RRC signaling and there is no need to configure additional signaling, e.g. MAC-CE signaling for updating the status of </w:t>
      </w:r>
      <w:r w:rsidR="008D46A9">
        <w:rPr>
          <w:rFonts w:ascii="Times New Roman" w:hAnsi="Times New Roman" w:cs="Times New Roman"/>
          <w:sz w:val="20"/>
          <w:szCs w:val="20"/>
        </w:rPr>
        <w:t>Pre-MG, UE can know autonomously the status of Pre-MG in case of BWP switching.</w:t>
      </w:r>
      <w:r w:rsidR="009C0A63">
        <w:rPr>
          <w:rFonts w:ascii="Times New Roman" w:hAnsi="Times New Roman" w:cs="Times New Roman"/>
          <w:sz w:val="20"/>
          <w:szCs w:val="20"/>
        </w:rPr>
        <w:t xml:space="preserve"> </w:t>
      </w:r>
    </w:p>
    <w:p w:rsidR="003E3E2D" w:rsidRPr="008D46A9" w:rsidRDefault="004401FE" w:rsidP="004401FE">
      <w:pPr>
        <w:spacing w:before="240" w:after="240"/>
        <w:rPr>
          <w:rFonts w:ascii="Times New Roman" w:hAnsi="Times New Roman" w:cs="Times New Roman"/>
          <w:b/>
          <w:sz w:val="20"/>
          <w:szCs w:val="20"/>
        </w:rPr>
      </w:pPr>
      <w:r w:rsidRPr="008D46A9">
        <w:rPr>
          <w:rFonts w:ascii="Times New Roman" w:hAnsi="Times New Roman" w:cs="Times New Roman" w:hint="eastAsia"/>
          <w:b/>
          <w:sz w:val="20"/>
          <w:szCs w:val="20"/>
        </w:rPr>
        <w:t>P</w:t>
      </w:r>
      <w:r w:rsidR="00C97133" w:rsidRPr="008D46A9">
        <w:rPr>
          <w:rFonts w:ascii="Times New Roman" w:hAnsi="Times New Roman" w:cs="Times New Roman"/>
          <w:b/>
          <w:sz w:val="20"/>
          <w:szCs w:val="20"/>
        </w:rPr>
        <w:t xml:space="preserve">roposal </w:t>
      </w:r>
      <w:r w:rsidR="00DE3956" w:rsidRPr="008D46A9">
        <w:rPr>
          <w:rFonts w:ascii="Times New Roman" w:hAnsi="Times New Roman" w:cs="Times New Roman"/>
          <w:b/>
          <w:sz w:val="20"/>
          <w:szCs w:val="20"/>
        </w:rPr>
        <w:t>3</w:t>
      </w:r>
      <w:r w:rsidRPr="008D46A9">
        <w:rPr>
          <w:rFonts w:ascii="Times New Roman" w:hAnsi="Times New Roman" w:cs="Times New Roman"/>
          <w:b/>
          <w:sz w:val="20"/>
          <w:szCs w:val="20"/>
        </w:rPr>
        <w:t xml:space="preserve">: </w:t>
      </w:r>
      <w:r w:rsidR="008D46A9" w:rsidRPr="008D46A9">
        <w:rPr>
          <w:rFonts w:ascii="Times New Roman" w:hAnsi="Times New Roman" w:cs="Times New Roman"/>
          <w:b/>
          <w:bCs/>
          <w:sz w:val="20"/>
          <w:szCs w:val="20"/>
        </w:rPr>
        <w:t>MAC CE based activation/deactivation method is not supported to indicate the status of Pre-MG.</w:t>
      </w:r>
    </w:p>
    <w:p w:rsidR="00820718" w:rsidRDefault="00DD4BDE" w:rsidP="00B1000D">
      <w:pPr>
        <w:spacing w:after="240"/>
        <w:rPr>
          <w:rFonts w:ascii="Times New Roman" w:hAnsi="Times New Roman" w:cs="Times New Roman"/>
          <w:sz w:val="20"/>
          <w:szCs w:val="20"/>
        </w:rPr>
      </w:pPr>
      <w:r w:rsidRPr="00DD4BDE">
        <w:rPr>
          <w:rFonts w:ascii="Times New Roman" w:hAnsi="Times New Roman" w:cs="Times New Roman" w:hint="eastAsia"/>
          <w:sz w:val="20"/>
          <w:szCs w:val="20"/>
        </w:rPr>
        <w:t>R</w:t>
      </w:r>
      <w:r w:rsidRPr="00DD4BDE">
        <w:rPr>
          <w:rFonts w:ascii="Times New Roman" w:hAnsi="Times New Roman" w:cs="Times New Roman"/>
          <w:sz w:val="20"/>
          <w:szCs w:val="20"/>
        </w:rPr>
        <w:t xml:space="preserve">egarding </w:t>
      </w:r>
      <w:r w:rsidR="00820718">
        <w:rPr>
          <w:rFonts w:ascii="Times New Roman" w:hAnsi="Times New Roman" w:cs="Times New Roman"/>
          <w:sz w:val="20"/>
          <w:szCs w:val="20"/>
        </w:rPr>
        <w:t xml:space="preserve">the relation of pre-configured MG and the current legacy MG, </w:t>
      </w:r>
      <w:r w:rsidR="005973E8">
        <w:rPr>
          <w:rFonts w:ascii="Times New Roman" w:hAnsi="Times New Roman" w:cs="Times New Roman"/>
          <w:sz w:val="20"/>
          <w:szCs w:val="20"/>
        </w:rPr>
        <w:t xml:space="preserve">without considering concurrent MG and on top of the RRC parameters used to differentiate Pre-MG with the legacy MG, there is no additional mechanism need to be considered to switch the configured Pre-MG to serve as the same functionaries as the legacy MG. </w:t>
      </w:r>
      <w:r w:rsidR="00202E71">
        <w:rPr>
          <w:rFonts w:ascii="Times New Roman" w:hAnsi="Times New Roman" w:cs="Times New Roman"/>
          <w:sz w:val="20"/>
          <w:szCs w:val="20"/>
        </w:rPr>
        <w:t>If the mechanism of pre-defined rule is used to transform between Pre-MG and legacy MG, the network and UE would have different understanding on the type of MG without updating the configuration of Pre-MG or legacy MG.</w:t>
      </w:r>
    </w:p>
    <w:p w:rsidR="005E41C3" w:rsidRDefault="003F363C" w:rsidP="00B1000D">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100F51">
        <w:rPr>
          <w:rFonts w:ascii="Times New Roman" w:hAnsi="Times New Roman" w:cs="Times New Roman"/>
          <w:b/>
          <w:sz w:val="20"/>
          <w:szCs w:val="20"/>
        </w:rPr>
        <w:t>4</w:t>
      </w:r>
      <w:r w:rsidR="00CA0016" w:rsidRPr="00CA0016">
        <w:rPr>
          <w:rFonts w:ascii="Times New Roman" w:hAnsi="Times New Roman" w:cs="Times New Roman"/>
          <w:b/>
          <w:sz w:val="20"/>
          <w:szCs w:val="20"/>
        </w:rPr>
        <w:t xml:space="preserve"> </w:t>
      </w:r>
      <w:r w:rsidR="00555FD0">
        <w:rPr>
          <w:rFonts w:ascii="Times New Roman" w:hAnsi="Times New Roman" w:cs="Times New Roman"/>
          <w:b/>
          <w:sz w:val="20"/>
          <w:szCs w:val="20"/>
        </w:rPr>
        <w:t>W</w:t>
      </w:r>
      <w:r w:rsidR="00555FD0" w:rsidRPr="00555FD0">
        <w:rPr>
          <w:rFonts w:ascii="Times New Roman" w:hAnsi="Times New Roman" w:cs="Times New Roman"/>
          <w:b/>
          <w:sz w:val="20"/>
          <w:szCs w:val="20"/>
        </w:rPr>
        <w:t>ithout considering concurrent MG and on top of the RRC parameters used to differentiate Pre-MG with the legacy MG, there is no additional mechanism need to be considered to switch the configured Pre-MG to serve as the same</w:t>
      </w:r>
      <w:r w:rsidR="00555FD0">
        <w:rPr>
          <w:rFonts w:ascii="Times New Roman" w:hAnsi="Times New Roman" w:cs="Times New Roman"/>
          <w:b/>
          <w:sz w:val="20"/>
          <w:szCs w:val="20"/>
        </w:rPr>
        <w:t xml:space="preserve"> functionaries as the legacy MG</w:t>
      </w:r>
      <w:r w:rsidR="00CA0016" w:rsidRPr="00CA0016">
        <w:rPr>
          <w:rFonts w:ascii="Times New Roman" w:hAnsi="Times New Roman" w:cs="Times New Roman"/>
          <w:b/>
          <w:sz w:val="20"/>
          <w:szCs w:val="20"/>
        </w:rPr>
        <w:t>.</w:t>
      </w:r>
    </w:p>
    <w:p w:rsidR="00A911B9" w:rsidRPr="00A911B9" w:rsidRDefault="00A911B9" w:rsidP="00F03B58">
      <w:pPr>
        <w:rPr>
          <w:rFonts w:ascii="Times New Roman" w:hAnsi="Times New Roman" w:cs="Times New Roman"/>
          <w:sz w:val="20"/>
          <w:szCs w:val="20"/>
          <w:u w:val="single"/>
        </w:rPr>
      </w:pPr>
      <w:r w:rsidRPr="00A911B9">
        <w:rPr>
          <w:rFonts w:ascii="Times New Roman" w:hAnsi="Times New Roman" w:cs="Times New Roman"/>
          <w:b/>
          <w:bCs/>
          <w:sz w:val="20"/>
          <w:szCs w:val="20"/>
          <w:u w:val="single"/>
        </w:rPr>
        <w:t>Activation/Deactivation procedures</w:t>
      </w:r>
    </w:p>
    <w:p w:rsidR="00616A4F" w:rsidRDefault="00616A4F"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activation/deactivation procedure for pre-configured MG, </w:t>
      </w:r>
      <w:r w:rsidR="00CA0016">
        <w:rPr>
          <w:rFonts w:ascii="Times New Roman" w:hAnsi="Times New Roman" w:cs="Times New Roman"/>
          <w:sz w:val="20"/>
          <w:szCs w:val="20"/>
        </w:rPr>
        <w:t xml:space="preserve">according to the agreements in [1], </w:t>
      </w:r>
      <w:r>
        <w:rPr>
          <w:rFonts w:ascii="Times New Roman" w:hAnsi="Times New Roman" w:cs="Times New Roman"/>
          <w:sz w:val="20"/>
          <w:szCs w:val="20"/>
        </w:rPr>
        <w:t>the following aspects need to be considered.</w:t>
      </w:r>
    </w:p>
    <w:tbl>
      <w:tblPr>
        <w:tblW w:w="83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3"/>
      </w:tblGrid>
      <w:tr w:rsidR="00616A4F" w:rsidTr="00616A4F">
        <w:trPr>
          <w:trHeight w:val="728"/>
        </w:trPr>
        <w:tc>
          <w:tcPr>
            <w:tcW w:w="8323" w:type="dxa"/>
          </w:tcPr>
          <w:p w:rsidR="00555FD0" w:rsidRPr="00555FD0" w:rsidRDefault="00555FD0" w:rsidP="00555FD0">
            <w:pPr>
              <w:rPr>
                <w:rFonts w:ascii="Times New Roman" w:hAnsi="Times New Roman" w:cs="Times New Roman"/>
                <w:b/>
                <w:bCs/>
                <w:sz w:val="20"/>
                <w:szCs w:val="20"/>
                <w:u w:val="single"/>
              </w:rPr>
            </w:pPr>
            <w:r w:rsidRPr="00555FD0">
              <w:rPr>
                <w:rFonts w:ascii="Times New Roman" w:hAnsi="Times New Roman" w:cs="Times New Roman"/>
                <w:b/>
                <w:bCs/>
                <w:sz w:val="20"/>
                <w:szCs w:val="20"/>
                <w:u w:val="single"/>
              </w:rPr>
              <w:t xml:space="preserve">Criteria of activation/deactivation pre-configured MG </w:t>
            </w:r>
          </w:p>
          <w:p w:rsidR="00555FD0" w:rsidRPr="00555FD0" w:rsidRDefault="00555FD0" w:rsidP="00555FD0">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The explicit rules for pre-configured MG autonomous activation/deactivation shall be defined for the case when signalling is not provided</w:t>
            </w:r>
          </w:p>
          <w:p w:rsidR="00555FD0" w:rsidRPr="00555FD0" w:rsidRDefault="00555FD0" w:rsidP="00555FD0">
            <w:pPr>
              <w:numPr>
                <w:ilvl w:val="1"/>
                <w:numId w:val="21"/>
              </w:numPr>
              <w:rPr>
                <w:rFonts w:ascii="Times New Roman" w:hAnsi="Times New Roman" w:cs="Times New Roman"/>
                <w:bCs/>
                <w:sz w:val="20"/>
                <w:szCs w:val="20"/>
              </w:rPr>
            </w:pPr>
            <w:r w:rsidRPr="00555FD0">
              <w:rPr>
                <w:rFonts w:ascii="Times New Roman" w:hAnsi="Times New Roman" w:cs="Times New Roman"/>
                <w:bCs/>
                <w:sz w:val="20"/>
                <w:szCs w:val="20"/>
              </w:rPr>
              <w:lastRenderedPageBreak/>
              <w:t>The general principle to define Pre-MG autotmous activation/deactivation criteria can be:</w:t>
            </w:r>
          </w:p>
          <w:p w:rsidR="00555FD0" w:rsidRPr="00555FD0" w:rsidRDefault="00555FD0" w:rsidP="00555FD0">
            <w:pPr>
              <w:numPr>
                <w:ilvl w:val="2"/>
                <w:numId w:val="35"/>
              </w:numPr>
              <w:rPr>
                <w:rFonts w:ascii="Times New Roman" w:hAnsi="Times New Roman" w:cs="Times New Roman"/>
                <w:bCs/>
                <w:sz w:val="20"/>
                <w:szCs w:val="20"/>
              </w:rPr>
            </w:pPr>
            <w:r w:rsidRPr="00555FD0">
              <w:rPr>
                <w:rFonts w:ascii="Times New Roman" w:hAnsi="Times New Roman" w:cs="Times New Roman"/>
                <w:bCs/>
                <w:sz w:val="20"/>
                <w:szCs w:val="20"/>
              </w:rPr>
              <w:t>If MG is not required by any of the configured measurements, the MG is deactivated.</w:t>
            </w:r>
          </w:p>
          <w:p w:rsidR="00555FD0" w:rsidRPr="00555FD0" w:rsidRDefault="00555FD0" w:rsidP="00555FD0">
            <w:pPr>
              <w:numPr>
                <w:ilvl w:val="2"/>
                <w:numId w:val="35"/>
              </w:numPr>
              <w:rPr>
                <w:rFonts w:ascii="Times New Roman" w:hAnsi="Times New Roman" w:cs="Times New Roman"/>
                <w:bCs/>
                <w:sz w:val="20"/>
                <w:szCs w:val="20"/>
              </w:rPr>
            </w:pPr>
            <w:r w:rsidRPr="00555FD0">
              <w:rPr>
                <w:rFonts w:ascii="Times New Roman" w:hAnsi="Times New Roman" w:cs="Times New Roman"/>
                <w:bCs/>
                <w:sz w:val="20"/>
                <w:szCs w:val="20"/>
              </w:rPr>
              <w:t>If MG is required by one or more of the configured measurements, the MG is activated</w:t>
            </w:r>
          </w:p>
          <w:p w:rsidR="00555FD0" w:rsidRPr="00555FD0" w:rsidRDefault="00555FD0" w:rsidP="00555FD0">
            <w:pPr>
              <w:numPr>
                <w:ilvl w:val="1"/>
                <w:numId w:val="21"/>
              </w:numPr>
              <w:rPr>
                <w:rFonts w:ascii="Times New Roman" w:hAnsi="Times New Roman" w:cs="Times New Roman"/>
                <w:bCs/>
                <w:sz w:val="20"/>
                <w:szCs w:val="20"/>
              </w:rPr>
            </w:pPr>
            <w:r w:rsidRPr="00555FD0">
              <w:rPr>
                <w:rFonts w:ascii="Times New Roman" w:hAnsi="Times New Roman" w:cs="Times New Roman"/>
                <w:bCs/>
                <w:sz w:val="20"/>
                <w:szCs w:val="20"/>
              </w:rPr>
              <w:t>FFS the detailed criteria for pre-MG autonomous activation/deactivation</w:t>
            </w:r>
          </w:p>
          <w:p w:rsidR="00555FD0" w:rsidRPr="00555FD0" w:rsidRDefault="00555FD0" w:rsidP="00555FD0">
            <w:pPr>
              <w:numPr>
                <w:ilvl w:val="2"/>
                <w:numId w:val="35"/>
              </w:numPr>
              <w:rPr>
                <w:rFonts w:ascii="Times New Roman" w:hAnsi="Times New Roman" w:cs="Times New Roman"/>
                <w:bCs/>
                <w:sz w:val="20"/>
                <w:szCs w:val="20"/>
              </w:rPr>
            </w:pPr>
            <w:r w:rsidRPr="00555FD0">
              <w:rPr>
                <w:rFonts w:ascii="Times New Roman" w:hAnsi="Times New Roman" w:cs="Times New Roman"/>
                <w:bCs/>
                <w:sz w:val="20"/>
                <w:szCs w:val="20"/>
              </w:rPr>
              <w:t>Option 1:</w:t>
            </w:r>
          </w:p>
          <w:p w:rsidR="00555FD0" w:rsidRPr="00555FD0" w:rsidRDefault="00555FD0" w:rsidP="00555FD0">
            <w:pPr>
              <w:numPr>
                <w:ilvl w:val="3"/>
                <w:numId w:val="36"/>
              </w:numPr>
              <w:rPr>
                <w:rFonts w:ascii="Times New Roman" w:hAnsi="Times New Roman" w:cs="Times New Roman"/>
                <w:bCs/>
                <w:sz w:val="20"/>
                <w:szCs w:val="20"/>
              </w:rPr>
            </w:pPr>
            <w:r w:rsidRPr="00555FD0">
              <w:rPr>
                <w:rFonts w:ascii="Times New Roman" w:hAnsi="Times New Roman" w:cs="Times New Roman"/>
                <w:bCs/>
                <w:sz w:val="20"/>
                <w:szCs w:val="20"/>
              </w:rPr>
              <w:t>MO’s needs on the gap for the measurements(inter-f, inter-RAT, intra-f with gap) changed because of any operations below</w:t>
            </w:r>
          </w:p>
          <w:p w:rsidR="00555FD0" w:rsidRPr="00555FD0" w:rsidRDefault="00555FD0" w:rsidP="00555FD0">
            <w:pPr>
              <w:numPr>
                <w:ilvl w:val="4"/>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BWP switching  </w:t>
            </w:r>
          </w:p>
          <w:p w:rsidR="00555FD0" w:rsidRPr="00555FD0" w:rsidRDefault="00555FD0" w:rsidP="00555FD0">
            <w:pPr>
              <w:numPr>
                <w:ilvl w:val="4"/>
                <w:numId w:val="21"/>
              </w:numPr>
              <w:rPr>
                <w:rFonts w:ascii="Times New Roman" w:hAnsi="Times New Roman" w:cs="Times New Roman"/>
                <w:bCs/>
                <w:sz w:val="20"/>
                <w:szCs w:val="20"/>
              </w:rPr>
            </w:pPr>
            <w:r w:rsidRPr="00555FD0">
              <w:rPr>
                <w:rFonts w:ascii="Times New Roman" w:hAnsi="Times New Roman" w:cs="Times New Roman"/>
                <w:bCs/>
                <w:sz w:val="20"/>
                <w:szCs w:val="20"/>
              </w:rPr>
              <w:t>adding/removing any measurement object(s),</w:t>
            </w:r>
          </w:p>
          <w:p w:rsidR="00555FD0" w:rsidRPr="00555FD0" w:rsidRDefault="00555FD0" w:rsidP="00555FD0">
            <w:pPr>
              <w:numPr>
                <w:ilvl w:val="4"/>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adding/releasing/changing a PSCell, </w:t>
            </w:r>
          </w:p>
          <w:p w:rsidR="00555FD0" w:rsidRPr="00555FD0" w:rsidRDefault="00555FD0" w:rsidP="00555FD0">
            <w:pPr>
              <w:numPr>
                <w:ilvl w:val="4"/>
                <w:numId w:val="21"/>
              </w:numPr>
              <w:rPr>
                <w:rFonts w:ascii="Times New Roman" w:hAnsi="Times New Roman" w:cs="Times New Roman"/>
                <w:bCs/>
                <w:sz w:val="20"/>
                <w:szCs w:val="20"/>
              </w:rPr>
            </w:pPr>
            <w:r w:rsidRPr="00555FD0">
              <w:rPr>
                <w:rFonts w:ascii="Times New Roman" w:hAnsi="Times New Roman" w:cs="Times New Roman"/>
                <w:bCs/>
                <w:sz w:val="20"/>
                <w:szCs w:val="20"/>
              </w:rPr>
              <w:t>activating/de-activating any Scell(s)</w:t>
            </w:r>
          </w:p>
          <w:p w:rsidR="00555FD0" w:rsidRPr="00555FD0" w:rsidRDefault="00555FD0" w:rsidP="00555FD0">
            <w:pPr>
              <w:numPr>
                <w:ilvl w:val="2"/>
                <w:numId w:val="35"/>
              </w:numPr>
              <w:rPr>
                <w:rFonts w:ascii="Times New Roman" w:hAnsi="Times New Roman" w:cs="Times New Roman"/>
                <w:bCs/>
                <w:sz w:val="20"/>
                <w:szCs w:val="20"/>
              </w:rPr>
            </w:pPr>
            <w:r w:rsidRPr="00555FD0">
              <w:rPr>
                <w:rFonts w:ascii="Times New Roman" w:hAnsi="Times New Roman" w:cs="Times New Roman"/>
                <w:bCs/>
                <w:sz w:val="20"/>
                <w:szCs w:val="20"/>
              </w:rPr>
              <w:t>Option 2 :</w:t>
            </w:r>
          </w:p>
          <w:p w:rsidR="00555FD0" w:rsidRPr="00555FD0" w:rsidRDefault="00555FD0" w:rsidP="00555FD0">
            <w:pPr>
              <w:numPr>
                <w:ilvl w:val="3"/>
                <w:numId w:val="36"/>
              </w:numPr>
              <w:rPr>
                <w:rFonts w:ascii="Times New Roman" w:hAnsi="Times New Roman" w:cs="Times New Roman"/>
                <w:bCs/>
                <w:sz w:val="20"/>
                <w:szCs w:val="20"/>
              </w:rPr>
            </w:pPr>
            <w:r w:rsidRPr="00555FD0">
              <w:rPr>
                <w:rFonts w:ascii="Times New Roman" w:hAnsi="Times New Roman" w:cs="Times New Roman"/>
                <w:bCs/>
                <w:sz w:val="20"/>
                <w:szCs w:val="20"/>
              </w:rPr>
              <w:t>The Pre-MG status (activation/deactivation) is triggered by active BWP switching as follows:</w:t>
            </w:r>
          </w:p>
          <w:p w:rsidR="00555FD0" w:rsidRPr="00555FD0" w:rsidRDefault="00555FD0" w:rsidP="00555FD0">
            <w:pPr>
              <w:numPr>
                <w:ilvl w:val="4"/>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Pre-MG is activated if the BW of the SSB configured for measurement is not fully within the BW of the active BWP. </w:t>
            </w:r>
          </w:p>
          <w:p w:rsidR="00616A4F" w:rsidRPr="00555FD0" w:rsidRDefault="00555FD0" w:rsidP="00555FD0">
            <w:pPr>
              <w:numPr>
                <w:ilvl w:val="4"/>
                <w:numId w:val="21"/>
              </w:numPr>
              <w:rPr>
                <w:rFonts w:ascii="Times New Roman" w:hAnsi="Times New Roman" w:cs="Times New Roman"/>
                <w:sz w:val="20"/>
                <w:szCs w:val="20"/>
              </w:rPr>
            </w:pPr>
            <w:r w:rsidRPr="00555FD0">
              <w:rPr>
                <w:rFonts w:ascii="Times New Roman" w:hAnsi="Times New Roman" w:cs="Times New Roman"/>
                <w:bCs/>
                <w:sz w:val="20"/>
                <w:szCs w:val="20"/>
              </w:rPr>
              <w:t>Pre-MG is deactivated if the BW of the SSB configured for measurement is fully within the BW of the active</w:t>
            </w:r>
          </w:p>
          <w:p w:rsidR="00555FD0" w:rsidRPr="00555FD0" w:rsidRDefault="00555FD0" w:rsidP="00555FD0">
            <w:pPr>
              <w:rPr>
                <w:rFonts w:ascii="Times New Roman" w:hAnsi="Times New Roman" w:cs="Times New Roman"/>
                <w:b/>
                <w:bCs/>
                <w:sz w:val="20"/>
                <w:szCs w:val="20"/>
                <w:u w:val="single"/>
              </w:rPr>
            </w:pPr>
            <w:r w:rsidRPr="00555FD0">
              <w:rPr>
                <w:rFonts w:ascii="Times New Roman" w:hAnsi="Times New Roman" w:cs="Times New Roman"/>
                <w:b/>
                <w:bCs/>
                <w:sz w:val="20"/>
                <w:szCs w:val="20"/>
                <w:u w:val="single"/>
              </w:rPr>
              <w:t xml:space="preserve">Conditions for pre-configured MG activation/deactivation </w:t>
            </w:r>
          </w:p>
          <w:p w:rsidR="00555FD0" w:rsidRPr="00555FD0" w:rsidRDefault="00555FD0" w:rsidP="00555FD0">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FFS if additional conditions beside BWP switching for pre-configured MG activation/deactivation shall be considered </w:t>
            </w:r>
          </w:p>
          <w:p w:rsidR="00555FD0" w:rsidRPr="00555FD0" w:rsidRDefault="00555FD0" w:rsidP="00555FD0">
            <w:pPr>
              <w:numPr>
                <w:ilvl w:val="1"/>
                <w:numId w:val="21"/>
              </w:numPr>
              <w:rPr>
                <w:rFonts w:ascii="Times New Roman" w:hAnsi="Times New Roman" w:cs="Times New Roman"/>
                <w:bCs/>
                <w:sz w:val="20"/>
                <w:szCs w:val="20"/>
              </w:rPr>
            </w:pPr>
            <w:r w:rsidRPr="00555FD0">
              <w:rPr>
                <w:rFonts w:ascii="Times New Roman" w:hAnsi="Times New Roman" w:cs="Times New Roman"/>
                <w:bCs/>
                <w:sz w:val="20"/>
                <w:szCs w:val="20"/>
              </w:rPr>
              <w:t>Option 1: pre-configured MG activation/deactivation can be triggered by  finishing the following network commands and procedures: BWP switching, adding/removing any measurement object(s), adding/releasing/changing a PSCell, activating/de-activating any SCell(s).</w:t>
            </w:r>
          </w:p>
          <w:p w:rsidR="00555FD0" w:rsidRPr="00555FD0" w:rsidRDefault="00555FD0" w:rsidP="00555FD0">
            <w:pPr>
              <w:numPr>
                <w:ilvl w:val="1"/>
                <w:numId w:val="21"/>
              </w:numPr>
              <w:rPr>
                <w:rFonts w:ascii="Times New Roman" w:hAnsi="Times New Roman" w:cs="Times New Roman"/>
                <w:bCs/>
                <w:sz w:val="20"/>
                <w:szCs w:val="20"/>
              </w:rPr>
            </w:pPr>
            <w:r w:rsidRPr="00555FD0">
              <w:rPr>
                <w:rFonts w:ascii="Times New Roman" w:hAnsi="Times New Roman" w:cs="Times New Roman"/>
                <w:bCs/>
                <w:sz w:val="20"/>
                <w:szCs w:val="20"/>
              </w:rPr>
              <w:t>Option 2: pre-configured MG activation/deactivation is triggered ONLY by the DCI/Timer based BWP switch in accordance with the WID objective # 1.</w:t>
            </w:r>
          </w:p>
          <w:p w:rsidR="00555FD0" w:rsidRPr="00440176" w:rsidRDefault="00555FD0" w:rsidP="00555FD0">
            <w:pPr>
              <w:numPr>
                <w:ilvl w:val="1"/>
                <w:numId w:val="21"/>
              </w:numPr>
              <w:rPr>
                <w:rFonts w:ascii="Times New Roman" w:hAnsi="Times New Roman" w:cs="Times New Roman"/>
                <w:bCs/>
                <w:sz w:val="20"/>
                <w:szCs w:val="20"/>
              </w:rPr>
            </w:pPr>
            <w:r w:rsidRPr="00555FD0">
              <w:rPr>
                <w:rFonts w:ascii="Times New Roman" w:hAnsi="Times New Roman" w:cs="Times New Roman"/>
                <w:bCs/>
                <w:sz w:val="20"/>
                <w:szCs w:val="20"/>
              </w:rPr>
              <w:t>Other options not precluded</w:t>
            </w:r>
          </w:p>
        </w:tc>
      </w:tr>
    </w:tbl>
    <w:p w:rsidR="00440176" w:rsidRDefault="00440176" w:rsidP="00F03B58">
      <w:pPr>
        <w:rPr>
          <w:rFonts w:ascii="Times New Roman" w:hAnsi="Times New Roman" w:cs="Times New Roman"/>
          <w:sz w:val="20"/>
          <w:szCs w:val="20"/>
        </w:rPr>
      </w:pPr>
      <w:r>
        <w:rPr>
          <w:rFonts w:ascii="Times New Roman" w:hAnsi="Times New Roman" w:cs="Times New Roman"/>
          <w:sz w:val="20"/>
          <w:szCs w:val="20"/>
        </w:rPr>
        <w:lastRenderedPageBreak/>
        <w:t>RAN4 has agreed that NW should control the status (activation/deactivation) of Pre-MG by RRC signaling, and if the related signaling is not provided, the additional explicit rules need to be considered for Pre-MG autonomous activation/deactivation.</w:t>
      </w:r>
      <w:r w:rsidR="002062E8">
        <w:rPr>
          <w:rFonts w:ascii="Times New Roman" w:hAnsi="Times New Roman" w:cs="Times New Roman"/>
          <w:sz w:val="20"/>
          <w:szCs w:val="20"/>
        </w:rPr>
        <w:t xml:space="preserve"> In my understanding, UE may need to autonomously to update the status (activation/deactivation) of Pre-MG with the measurement changes due to any operations of:</w:t>
      </w:r>
    </w:p>
    <w:p w:rsidR="002062E8" w:rsidRPr="00555FD0" w:rsidRDefault="002062E8" w:rsidP="002062E8">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BWP switching  </w:t>
      </w:r>
    </w:p>
    <w:p w:rsidR="002062E8" w:rsidRPr="00555FD0" w:rsidRDefault="002062E8" w:rsidP="002062E8">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adding/removing any measurement object(s),</w:t>
      </w:r>
    </w:p>
    <w:p w:rsidR="002062E8" w:rsidRPr="00555FD0" w:rsidRDefault="002062E8" w:rsidP="002062E8">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adding/releasing/changing a PSCell, </w:t>
      </w:r>
    </w:p>
    <w:p w:rsidR="002062E8" w:rsidRPr="00555FD0" w:rsidRDefault="002062E8" w:rsidP="002062E8">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activating/de-activating any Scell(s)</w:t>
      </w:r>
    </w:p>
    <w:p w:rsidR="002062E8" w:rsidRDefault="002062E8" w:rsidP="00F03B58">
      <w:pPr>
        <w:rPr>
          <w:rFonts w:ascii="Times New Roman" w:hAnsi="Times New Roman" w:cs="Times New Roman"/>
          <w:sz w:val="20"/>
          <w:szCs w:val="20"/>
        </w:rPr>
      </w:pPr>
      <w:r>
        <w:rPr>
          <w:rFonts w:ascii="Times New Roman" w:hAnsi="Times New Roman" w:cs="Times New Roman"/>
          <w:sz w:val="20"/>
          <w:szCs w:val="20"/>
        </w:rPr>
        <w:t xml:space="preserve">These operations can be used to trigger the UE </w:t>
      </w:r>
      <w:r w:rsidR="00100F51">
        <w:rPr>
          <w:rFonts w:ascii="Times New Roman" w:hAnsi="Times New Roman" w:cs="Times New Roman"/>
          <w:sz w:val="20"/>
          <w:szCs w:val="20"/>
        </w:rPr>
        <w:t xml:space="preserve">to </w:t>
      </w:r>
      <w:r>
        <w:rPr>
          <w:rFonts w:ascii="Times New Roman" w:hAnsi="Times New Roman" w:cs="Times New Roman"/>
          <w:sz w:val="20"/>
          <w:szCs w:val="20"/>
        </w:rPr>
        <w:t>autonomous</w:t>
      </w:r>
      <w:r w:rsidR="00100F51">
        <w:rPr>
          <w:rFonts w:ascii="Times New Roman" w:hAnsi="Times New Roman" w:cs="Times New Roman"/>
          <w:sz w:val="20"/>
          <w:szCs w:val="20"/>
        </w:rPr>
        <w:t>ly determine whether the Pre-MG is activated or deactivated, and the criteria for determining the status (activated or deactivated) of Pre-MG should be based on the following rules:</w:t>
      </w:r>
    </w:p>
    <w:p w:rsidR="00100F51" w:rsidRPr="00555FD0" w:rsidRDefault="00100F51" w:rsidP="00100F51">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lastRenderedPageBreak/>
        <w:t xml:space="preserve">Pre-MG is activated if the BW of the SSB configured for measurement is not fully within the BW of the active BWP. </w:t>
      </w:r>
    </w:p>
    <w:p w:rsidR="00100F51" w:rsidRPr="00100F51" w:rsidRDefault="00100F51" w:rsidP="00100F51">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Pre-MG is deactivated if the BW of the SSB configured for measurement is fully within the BW of the active</w:t>
      </w:r>
    </w:p>
    <w:p w:rsidR="00100F51" w:rsidRPr="00230816" w:rsidRDefault="00100F51" w:rsidP="00230816">
      <w:pPr>
        <w:spacing w:before="240"/>
        <w:rPr>
          <w:rFonts w:ascii="Times New Roman" w:hAnsi="Times New Roman" w:cs="Times New Roman"/>
          <w:b/>
          <w:sz w:val="20"/>
          <w:szCs w:val="20"/>
        </w:rPr>
      </w:pPr>
      <w:r w:rsidRPr="00230816">
        <w:rPr>
          <w:rFonts w:ascii="Times New Roman" w:hAnsi="Times New Roman" w:cs="Times New Roman" w:hint="eastAsia"/>
          <w:b/>
          <w:sz w:val="20"/>
          <w:szCs w:val="20"/>
        </w:rPr>
        <w:t>P</w:t>
      </w:r>
      <w:r w:rsidRPr="00230816">
        <w:rPr>
          <w:rFonts w:ascii="Times New Roman" w:hAnsi="Times New Roman" w:cs="Times New Roman"/>
          <w:b/>
          <w:sz w:val="20"/>
          <w:szCs w:val="20"/>
        </w:rPr>
        <w:t xml:space="preserve">roposal </w:t>
      </w:r>
      <w:r w:rsidR="00230816" w:rsidRPr="00230816">
        <w:rPr>
          <w:rFonts w:ascii="Times New Roman" w:hAnsi="Times New Roman" w:cs="Times New Roman"/>
          <w:b/>
          <w:sz w:val="20"/>
          <w:szCs w:val="20"/>
        </w:rPr>
        <w:t>5: The Pre-MG activation/deactivation can be triggered by any of following operations:</w:t>
      </w:r>
    </w:p>
    <w:p w:rsidR="00230816" w:rsidRPr="00230816" w:rsidRDefault="00230816" w:rsidP="00230816">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 xml:space="preserve">BWP switching  </w:t>
      </w:r>
    </w:p>
    <w:p w:rsidR="00230816" w:rsidRPr="00230816" w:rsidRDefault="00230816" w:rsidP="00230816">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adding/removing any measurement object(s),</w:t>
      </w:r>
    </w:p>
    <w:p w:rsidR="00230816" w:rsidRPr="00230816" w:rsidRDefault="00230816" w:rsidP="00230816">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 xml:space="preserve">adding/releasing/changing a PSCell, </w:t>
      </w:r>
    </w:p>
    <w:p w:rsidR="00230816" w:rsidRPr="00230816" w:rsidRDefault="00230816" w:rsidP="00230816">
      <w:pPr>
        <w:numPr>
          <w:ilvl w:val="0"/>
          <w:numId w:val="21"/>
        </w:numPr>
        <w:spacing w:after="240"/>
        <w:rPr>
          <w:rFonts w:ascii="Times New Roman" w:hAnsi="Times New Roman" w:cs="Times New Roman"/>
          <w:b/>
          <w:bCs/>
          <w:sz w:val="20"/>
          <w:szCs w:val="20"/>
        </w:rPr>
      </w:pPr>
      <w:r w:rsidRPr="00230816">
        <w:rPr>
          <w:rFonts w:ascii="Times New Roman" w:hAnsi="Times New Roman" w:cs="Times New Roman"/>
          <w:b/>
          <w:bCs/>
          <w:sz w:val="20"/>
          <w:szCs w:val="20"/>
        </w:rPr>
        <w:t>activating/de-activating any Scell(s)</w:t>
      </w:r>
    </w:p>
    <w:p w:rsidR="00230816" w:rsidRPr="00230816" w:rsidRDefault="00230816" w:rsidP="00230816">
      <w:pPr>
        <w:spacing w:before="240"/>
        <w:rPr>
          <w:rFonts w:ascii="Times New Roman" w:hAnsi="Times New Roman" w:cs="Times New Roman"/>
          <w:b/>
          <w:sz w:val="20"/>
          <w:szCs w:val="20"/>
        </w:rPr>
      </w:pPr>
      <w:r w:rsidRPr="00230816">
        <w:rPr>
          <w:rFonts w:ascii="Times New Roman" w:hAnsi="Times New Roman" w:cs="Times New Roman" w:hint="eastAsia"/>
          <w:b/>
          <w:sz w:val="20"/>
          <w:szCs w:val="20"/>
        </w:rPr>
        <w:t>P</w:t>
      </w:r>
      <w:r w:rsidRPr="00230816">
        <w:rPr>
          <w:rFonts w:ascii="Times New Roman" w:hAnsi="Times New Roman" w:cs="Times New Roman"/>
          <w:b/>
          <w:sz w:val="20"/>
          <w:szCs w:val="20"/>
        </w:rPr>
        <w:t>roposal 6: The criteria of Pre-MG status (activated or deactivated) can be determined by the following rules:</w:t>
      </w:r>
    </w:p>
    <w:p w:rsidR="00230816" w:rsidRPr="00230816" w:rsidRDefault="00230816" w:rsidP="00230816">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 xml:space="preserve">Pre-MG is activated if the BW of the SSB configured for measurement is not fully within the BW of the active BWP. </w:t>
      </w:r>
    </w:p>
    <w:p w:rsidR="00230816" w:rsidRPr="00230816" w:rsidRDefault="00230816" w:rsidP="00230816">
      <w:pPr>
        <w:numPr>
          <w:ilvl w:val="0"/>
          <w:numId w:val="21"/>
        </w:numPr>
        <w:spacing w:after="240"/>
        <w:rPr>
          <w:rFonts w:ascii="Times New Roman" w:hAnsi="Times New Roman" w:cs="Times New Roman"/>
          <w:b/>
          <w:bCs/>
          <w:sz w:val="20"/>
          <w:szCs w:val="20"/>
        </w:rPr>
      </w:pPr>
      <w:r w:rsidRPr="00230816">
        <w:rPr>
          <w:rFonts w:ascii="Times New Roman" w:hAnsi="Times New Roman" w:cs="Times New Roman"/>
          <w:b/>
          <w:bCs/>
          <w:sz w:val="20"/>
          <w:szCs w:val="20"/>
        </w:rPr>
        <w:t>Pre-MG is deactivated if the BW of the SSB configured for measurement is fully within the BW of the active</w:t>
      </w:r>
    </w:p>
    <w:p w:rsidR="00230816" w:rsidRDefault="001B3281" w:rsidP="00F03B58">
      <w:pPr>
        <w:rPr>
          <w:rFonts w:ascii="Times New Roman" w:hAnsi="Times New Roman" w:cs="Times New Roman"/>
          <w:sz w:val="20"/>
          <w:szCs w:val="20"/>
        </w:rPr>
      </w:pPr>
      <w:r>
        <w:rPr>
          <w:rFonts w:ascii="Times New Roman" w:hAnsi="Times New Roman" w:cs="Times New Roman"/>
          <w:sz w:val="20"/>
          <w:szCs w:val="20"/>
        </w:rPr>
        <w:t>When both NW controlled and autonomous pre-configured MG activation/deactivation mechanism are supported, the capability on whether support autonomous pre-configured MG activation/deactivation mechanism may need to be considered, if UE report</w:t>
      </w:r>
      <w:r w:rsidRPr="001B3281">
        <w:rPr>
          <w:rFonts w:ascii="Times New Roman" w:hAnsi="Times New Roman" w:cs="Times New Roman"/>
          <w:sz w:val="20"/>
          <w:szCs w:val="20"/>
        </w:rPr>
        <w:t xml:space="preserve"> </w:t>
      </w:r>
      <w:r>
        <w:rPr>
          <w:rFonts w:ascii="Times New Roman" w:hAnsi="Times New Roman" w:cs="Times New Roman"/>
          <w:sz w:val="20"/>
          <w:szCs w:val="20"/>
        </w:rPr>
        <w:t>this capability to NW, then NW may not need to configure the status of Pre-MG to UE.</w:t>
      </w:r>
    </w:p>
    <w:p w:rsidR="00100F51" w:rsidRPr="001B3281" w:rsidRDefault="001B3281" w:rsidP="001B3281">
      <w:pPr>
        <w:spacing w:before="240" w:after="240"/>
        <w:rPr>
          <w:rFonts w:ascii="Times New Roman" w:hAnsi="Times New Roman" w:cs="Times New Roman"/>
          <w:b/>
          <w:sz w:val="20"/>
          <w:szCs w:val="20"/>
        </w:rPr>
      </w:pPr>
      <w:r w:rsidRPr="001B3281">
        <w:rPr>
          <w:rFonts w:ascii="Times New Roman" w:hAnsi="Times New Roman" w:cs="Times New Roman"/>
          <w:b/>
          <w:sz w:val="20"/>
          <w:szCs w:val="20"/>
        </w:rPr>
        <w:t>Proposal 7: UE capability on the support of NW-controlled and autonomous pre-configured MG activation/deactivation mechanisms can be</w:t>
      </w:r>
      <w:r>
        <w:rPr>
          <w:rFonts w:ascii="Times New Roman" w:hAnsi="Times New Roman" w:cs="Times New Roman"/>
          <w:b/>
          <w:sz w:val="20"/>
          <w:szCs w:val="20"/>
        </w:rPr>
        <w:t xml:space="preserve"> introduced.</w:t>
      </w:r>
    </w:p>
    <w:p w:rsidR="00B12D1E" w:rsidRPr="00B12D1E" w:rsidRDefault="002323B2" w:rsidP="00F03B58">
      <w:pPr>
        <w:rPr>
          <w:rFonts w:ascii="Times New Roman" w:hAnsi="Times New Roman" w:cs="Times New Roman"/>
          <w:b/>
          <w:bCs/>
          <w:sz w:val="20"/>
          <w:szCs w:val="20"/>
          <w:u w:val="single"/>
        </w:rPr>
      </w:pPr>
      <w:r w:rsidRPr="00A911B9">
        <w:rPr>
          <w:rFonts w:ascii="Times New Roman" w:hAnsi="Times New Roman" w:cs="Times New Roman"/>
          <w:b/>
          <w:bCs/>
          <w:sz w:val="20"/>
          <w:szCs w:val="20"/>
          <w:u w:val="single"/>
        </w:rPr>
        <w:t>RRM requirements with Pre-configured MGs</w:t>
      </w:r>
    </w:p>
    <w:tbl>
      <w:tblPr>
        <w:tblW w:w="838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B12D1E" w:rsidTr="00B12D1E">
        <w:trPr>
          <w:trHeight w:val="882"/>
        </w:trPr>
        <w:tc>
          <w:tcPr>
            <w:tcW w:w="8382" w:type="dxa"/>
          </w:tcPr>
          <w:p w:rsidR="001B3281" w:rsidRPr="001B3281" w:rsidRDefault="001B3281" w:rsidP="001B3281">
            <w:pPr>
              <w:rPr>
                <w:rFonts w:ascii="Times New Roman" w:hAnsi="Times New Roman" w:cs="Times New Roman"/>
                <w:b/>
                <w:bCs/>
                <w:sz w:val="20"/>
                <w:szCs w:val="20"/>
                <w:u w:val="single"/>
              </w:rPr>
            </w:pPr>
            <w:r w:rsidRPr="001B3281">
              <w:rPr>
                <w:rFonts w:ascii="Times New Roman" w:hAnsi="Times New Roman" w:cs="Times New Roman"/>
                <w:b/>
                <w:bCs/>
                <w:sz w:val="20"/>
                <w:szCs w:val="20"/>
                <w:u w:val="single"/>
              </w:rPr>
              <w:t>Activation/Deactivation Delay</w:t>
            </w:r>
          </w:p>
          <w:p w:rsidR="001B3281" w:rsidRPr="001B3281" w:rsidRDefault="001B3281" w:rsidP="001B3281">
            <w:pPr>
              <w:numPr>
                <w:ilvl w:val="0"/>
                <w:numId w:val="21"/>
              </w:numPr>
              <w:rPr>
                <w:rFonts w:ascii="Times New Roman" w:hAnsi="Times New Roman" w:cs="Times New Roman"/>
                <w:bCs/>
                <w:sz w:val="20"/>
                <w:szCs w:val="20"/>
              </w:rPr>
            </w:pPr>
            <w:r w:rsidRPr="001B3281">
              <w:rPr>
                <w:rFonts w:ascii="Times New Roman" w:hAnsi="Times New Roman" w:cs="Times New Roman"/>
                <w:bCs/>
                <w:sz w:val="20"/>
                <w:szCs w:val="20"/>
              </w:rPr>
              <w:t>Additional transition time (</w:t>
            </w:r>
            <w:r w:rsidRPr="001B3281">
              <w:rPr>
                <w:rFonts w:ascii="Times New Roman" w:hAnsi="Times New Roman" w:cs="Times New Roman"/>
                <w:bCs/>
                <w:sz w:val="20"/>
                <w:szCs w:val="20"/>
              </w:rPr>
              <w:sym w:font="Symbol" w:char="F044"/>
            </w:r>
            <w:r w:rsidRPr="001B3281">
              <w:rPr>
                <w:rFonts w:ascii="Times New Roman" w:hAnsi="Times New Roman" w:cs="Times New Roman"/>
                <w:bCs/>
                <w:sz w:val="20"/>
                <w:szCs w:val="20"/>
              </w:rPr>
              <w:t>T = TBD) on top of the BWP switching delay shall be included in the pre-configured MG activation/deactivation time.</w:t>
            </w:r>
          </w:p>
          <w:p w:rsidR="001B3281" w:rsidRPr="001B3281" w:rsidRDefault="001B3281" w:rsidP="001B3281">
            <w:pPr>
              <w:rPr>
                <w:rFonts w:ascii="Times New Roman" w:hAnsi="Times New Roman" w:cs="Times New Roman"/>
                <w:b/>
                <w:bCs/>
                <w:sz w:val="20"/>
                <w:szCs w:val="20"/>
                <w:u w:val="single"/>
              </w:rPr>
            </w:pPr>
            <w:r w:rsidRPr="001B3281">
              <w:rPr>
                <w:rFonts w:ascii="Times New Roman" w:hAnsi="Times New Roman" w:cs="Times New Roman"/>
                <w:b/>
                <w:bCs/>
                <w:sz w:val="20"/>
                <w:szCs w:val="20"/>
                <w:u w:val="single"/>
              </w:rPr>
              <w:t>Measurement period</w:t>
            </w:r>
            <w:r w:rsidRPr="001B3281">
              <w:rPr>
                <w:rFonts w:ascii="Times New Roman" w:hAnsi="Times New Roman" w:cs="Times New Roman" w:hint="eastAsia"/>
                <w:b/>
                <w:bCs/>
                <w:sz w:val="20"/>
                <w:szCs w:val="20"/>
                <w:u w:val="single"/>
              </w:rPr>
              <w:t xml:space="preserve"> </w:t>
            </w:r>
          </w:p>
          <w:p w:rsidR="001B3281" w:rsidRPr="001B3281" w:rsidRDefault="001B3281" w:rsidP="001B3281">
            <w:pPr>
              <w:numPr>
                <w:ilvl w:val="0"/>
                <w:numId w:val="21"/>
              </w:numPr>
              <w:rPr>
                <w:rFonts w:ascii="Times New Roman" w:hAnsi="Times New Roman" w:cs="Times New Roman"/>
                <w:bCs/>
                <w:sz w:val="20"/>
                <w:szCs w:val="20"/>
              </w:rPr>
            </w:pPr>
            <w:r w:rsidRPr="001B3281">
              <w:rPr>
                <w:rFonts w:ascii="Times New Roman" w:hAnsi="Times New Roman" w:cs="Times New Roman"/>
                <w:bCs/>
                <w:sz w:val="20"/>
                <w:szCs w:val="20"/>
              </w:rPr>
              <w:t xml:space="preserve">FFS in the future meetings for the general principle to define the measurement period e.g.: </w:t>
            </w:r>
          </w:p>
          <w:p w:rsidR="001B3281" w:rsidRPr="001B3281" w:rsidRDefault="001B3281" w:rsidP="001B3281">
            <w:pPr>
              <w:numPr>
                <w:ilvl w:val="1"/>
                <w:numId w:val="21"/>
              </w:numPr>
              <w:rPr>
                <w:rFonts w:ascii="Times New Roman" w:hAnsi="Times New Roman" w:cs="Times New Roman"/>
                <w:bCs/>
                <w:sz w:val="20"/>
                <w:szCs w:val="20"/>
              </w:rPr>
            </w:pPr>
            <w:r w:rsidRPr="001B3281">
              <w:rPr>
                <w:rFonts w:ascii="Times New Roman" w:hAnsi="Times New Roman" w:cs="Times New Roman"/>
                <w:bCs/>
                <w:sz w:val="20"/>
                <w:szCs w:val="20"/>
              </w:rPr>
              <w:t xml:space="preserve">Applicability </w:t>
            </w:r>
          </w:p>
          <w:p w:rsidR="001B3281" w:rsidRPr="001B3281" w:rsidRDefault="001B3281" w:rsidP="001B3281">
            <w:pPr>
              <w:numPr>
                <w:ilvl w:val="1"/>
                <w:numId w:val="21"/>
              </w:numPr>
              <w:rPr>
                <w:rFonts w:ascii="Times New Roman" w:hAnsi="Times New Roman" w:cs="Times New Roman"/>
                <w:bCs/>
                <w:sz w:val="20"/>
                <w:szCs w:val="20"/>
              </w:rPr>
            </w:pPr>
            <w:r w:rsidRPr="001B3281">
              <w:rPr>
                <w:rFonts w:ascii="Times New Roman" w:hAnsi="Times New Roman" w:cs="Times New Roman"/>
                <w:bCs/>
                <w:sz w:val="20"/>
                <w:szCs w:val="20"/>
              </w:rPr>
              <w:t xml:space="preserve">Main components which shall be included in the measurement report period </w:t>
            </w:r>
          </w:p>
          <w:p w:rsidR="00B12D1E" w:rsidRPr="00B12D1E" w:rsidRDefault="001B3281" w:rsidP="001B3281">
            <w:pPr>
              <w:numPr>
                <w:ilvl w:val="1"/>
                <w:numId w:val="21"/>
              </w:numPr>
              <w:rPr>
                <w:rFonts w:ascii="Times New Roman" w:hAnsi="Times New Roman" w:cs="Times New Roman"/>
                <w:sz w:val="20"/>
                <w:szCs w:val="20"/>
              </w:rPr>
            </w:pPr>
            <w:r w:rsidRPr="001B3281">
              <w:rPr>
                <w:rFonts w:ascii="Times New Roman" w:hAnsi="Times New Roman" w:cs="Times New Roman"/>
                <w:bCs/>
                <w:sz w:val="20"/>
                <w:szCs w:val="20"/>
              </w:rPr>
              <w:t>Others</w:t>
            </w:r>
          </w:p>
        </w:tc>
      </w:tr>
    </w:tbl>
    <w:p w:rsidR="00647725" w:rsidRDefault="002323B2" w:rsidP="00F03B58">
      <w:pPr>
        <w:rPr>
          <w:rFonts w:ascii="Times New Roman" w:hAnsi="Times New Roman" w:cs="Times New Roman"/>
          <w:sz w:val="20"/>
          <w:szCs w:val="20"/>
        </w:rPr>
      </w:pPr>
      <w:r>
        <w:rPr>
          <w:rFonts w:ascii="Times New Roman" w:hAnsi="Times New Roman" w:cs="Times New Roman"/>
          <w:sz w:val="20"/>
          <w:szCs w:val="20"/>
        </w:rPr>
        <w:t>In last meeting,</w:t>
      </w:r>
      <w:r w:rsidR="0034093D">
        <w:rPr>
          <w:rFonts w:ascii="Times New Roman" w:hAnsi="Times New Roman" w:cs="Times New Roman"/>
          <w:sz w:val="20"/>
          <w:szCs w:val="20"/>
        </w:rPr>
        <w:t xml:space="preserve"> the additional transition time on top of BWP switching delay shall be included in Pre-MG activation/deactivation time, as UE need to release and apply the related Pre-MG configuration before and after BWP switching, the existing RRC processing time can be assumed for the Pre-MG activation/deactivation transition time</w:t>
      </w:r>
      <w:r>
        <w:rPr>
          <w:rFonts w:ascii="Times New Roman" w:hAnsi="Times New Roman" w:cs="Times New Roman"/>
          <w:sz w:val="20"/>
          <w:szCs w:val="20"/>
        </w:rPr>
        <w:t>.</w:t>
      </w:r>
    </w:p>
    <w:p w:rsidR="00033EB7" w:rsidRPr="0034093D" w:rsidRDefault="00033EB7" w:rsidP="00A911B9">
      <w:pPr>
        <w:spacing w:after="240"/>
        <w:rPr>
          <w:rFonts w:ascii="Times New Roman" w:hAnsi="Times New Roman" w:cs="Times New Roman"/>
          <w:b/>
          <w:sz w:val="20"/>
          <w:szCs w:val="20"/>
        </w:rPr>
      </w:pPr>
      <w:r w:rsidRPr="0034093D">
        <w:rPr>
          <w:rFonts w:ascii="Times New Roman" w:hAnsi="Times New Roman" w:cs="Times New Roman" w:hint="eastAsia"/>
          <w:b/>
          <w:sz w:val="20"/>
          <w:szCs w:val="20"/>
        </w:rPr>
        <w:t>P</w:t>
      </w:r>
      <w:r w:rsidR="00471044" w:rsidRPr="0034093D">
        <w:rPr>
          <w:rFonts w:ascii="Times New Roman" w:hAnsi="Times New Roman" w:cs="Times New Roman"/>
          <w:b/>
          <w:sz w:val="20"/>
          <w:szCs w:val="20"/>
        </w:rPr>
        <w:t xml:space="preserve">roposal </w:t>
      </w:r>
      <w:r w:rsidR="0034093D">
        <w:rPr>
          <w:rFonts w:ascii="Times New Roman" w:hAnsi="Times New Roman" w:cs="Times New Roman"/>
          <w:b/>
          <w:sz w:val="20"/>
          <w:szCs w:val="20"/>
        </w:rPr>
        <w:t>8</w:t>
      </w:r>
      <w:r w:rsidRPr="0034093D">
        <w:rPr>
          <w:rFonts w:ascii="Times New Roman" w:hAnsi="Times New Roman" w:cs="Times New Roman"/>
          <w:b/>
          <w:sz w:val="20"/>
          <w:szCs w:val="20"/>
        </w:rPr>
        <w:t xml:space="preserve">: </w:t>
      </w:r>
      <w:r w:rsidR="0034093D">
        <w:rPr>
          <w:rFonts w:ascii="Times New Roman" w:hAnsi="Times New Roman" w:cs="Times New Roman"/>
          <w:b/>
          <w:sz w:val="20"/>
          <w:szCs w:val="20"/>
        </w:rPr>
        <w:t>T</w:t>
      </w:r>
      <w:r w:rsidR="0034093D" w:rsidRPr="0034093D">
        <w:rPr>
          <w:rFonts w:ascii="Times New Roman" w:hAnsi="Times New Roman" w:cs="Times New Roman"/>
          <w:b/>
          <w:sz w:val="20"/>
          <w:szCs w:val="20"/>
        </w:rPr>
        <w:t>he existing RRC processing time can be assumed for the Pre-MG activation time</w:t>
      </w:r>
      <w:r w:rsidRPr="0034093D">
        <w:rPr>
          <w:rFonts w:ascii="Times New Roman" w:hAnsi="Times New Roman" w:cs="Times New Roman"/>
          <w:b/>
          <w:sz w:val="20"/>
          <w:szCs w:val="20"/>
        </w:rPr>
        <w:t>.</w:t>
      </w:r>
    </w:p>
    <w:p w:rsidR="00324CCC" w:rsidRDefault="008D005F">
      <w:pPr>
        <w:rPr>
          <w:rFonts w:ascii="Times New Roman" w:hAnsi="Times New Roman" w:cs="Times New Roman"/>
          <w:sz w:val="20"/>
          <w:szCs w:val="20"/>
        </w:rPr>
      </w:pPr>
      <w:r>
        <w:rPr>
          <w:rFonts w:ascii="Times New Roman" w:hAnsi="Times New Roman" w:cs="Times New Roman"/>
          <w:sz w:val="20"/>
          <w:szCs w:val="20"/>
        </w:rPr>
        <w:t>During one measurement result period, due to active BWP switching and activation/deactivation of the measurement gap, t</w:t>
      </w:r>
      <w:r w:rsidR="0015540D">
        <w:rPr>
          <w:rFonts w:ascii="Times New Roman" w:hAnsi="Times New Roman" w:cs="Times New Roman"/>
          <w:sz w:val="20"/>
          <w:szCs w:val="20"/>
        </w:rPr>
        <w:t xml:space="preserve">he </w:t>
      </w:r>
      <w:r w:rsidR="00685EFE">
        <w:rPr>
          <w:rFonts w:ascii="Times New Roman" w:hAnsi="Times New Roman" w:cs="Times New Roman"/>
          <w:sz w:val="20"/>
          <w:szCs w:val="20"/>
        </w:rPr>
        <w:t xml:space="preserve">measurement delay requirement </w:t>
      </w:r>
      <w:r>
        <w:rPr>
          <w:rFonts w:ascii="Times New Roman" w:hAnsi="Times New Roman" w:cs="Times New Roman"/>
          <w:sz w:val="20"/>
          <w:szCs w:val="20"/>
        </w:rPr>
        <w:t>may be</w:t>
      </w:r>
      <w:r w:rsidR="0015540D">
        <w:rPr>
          <w:rFonts w:ascii="Times New Roman" w:hAnsi="Times New Roman" w:cs="Times New Roman"/>
          <w:sz w:val="20"/>
          <w:szCs w:val="20"/>
        </w:rPr>
        <w:t xml:space="preserve"> divided into two part: the measurement delay requirement with measurement gap and the measurement delay requirement without measurement gap.</w:t>
      </w:r>
      <w:r>
        <w:rPr>
          <w:rFonts w:ascii="Times New Roman" w:hAnsi="Times New Roman" w:cs="Times New Roman"/>
          <w:sz w:val="20"/>
          <w:szCs w:val="20"/>
        </w:rPr>
        <w:t xml:space="preserve"> It is straightforward to </w:t>
      </w:r>
      <w:r w:rsidR="00CA279C">
        <w:rPr>
          <w:rFonts w:ascii="Times New Roman" w:hAnsi="Times New Roman" w:cs="Times New Roman"/>
          <w:sz w:val="20"/>
          <w:szCs w:val="20"/>
        </w:rPr>
        <w:t>apply</w:t>
      </w:r>
      <w:r>
        <w:rPr>
          <w:rFonts w:ascii="Times New Roman" w:hAnsi="Times New Roman" w:cs="Times New Roman"/>
          <w:sz w:val="20"/>
          <w:szCs w:val="20"/>
        </w:rPr>
        <w:t xml:space="preserve"> the relaxed measurement requirement </w:t>
      </w:r>
      <w:r w:rsidR="00CA279C">
        <w:rPr>
          <w:rFonts w:ascii="Times New Roman" w:hAnsi="Times New Roman" w:cs="Times New Roman"/>
          <w:sz w:val="20"/>
          <w:szCs w:val="20"/>
        </w:rPr>
        <w:t>corresponding to the measurement without gap and the measurement with gap.</w:t>
      </w:r>
      <w:r>
        <w:rPr>
          <w:rFonts w:ascii="Times New Roman" w:hAnsi="Times New Roman" w:cs="Times New Roman"/>
          <w:sz w:val="20"/>
          <w:szCs w:val="20"/>
        </w:rPr>
        <w:t xml:space="preserve"> </w:t>
      </w:r>
    </w:p>
    <w:p w:rsidR="00CA279C" w:rsidRDefault="00CA279C" w:rsidP="00A911B9">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lastRenderedPageBreak/>
        <w:t>P</w:t>
      </w:r>
      <w:r w:rsidRPr="00CA279C">
        <w:rPr>
          <w:rFonts w:ascii="Times New Roman" w:hAnsi="Times New Roman" w:cs="Times New Roman"/>
          <w:b/>
          <w:sz w:val="20"/>
          <w:szCs w:val="20"/>
        </w:rPr>
        <w:t xml:space="preserve">roposal </w:t>
      </w:r>
      <w:r w:rsidR="0034093D">
        <w:rPr>
          <w:rFonts w:ascii="Times New Roman" w:hAnsi="Times New Roman" w:cs="Times New Roman"/>
          <w:b/>
          <w:sz w:val="20"/>
          <w:szCs w:val="20"/>
        </w:rPr>
        <w:t>9</w:t>
      </w:r>
      <w:r w:rsidRPr="00CA279C">
        <w:rPr>
          <w:rFonts w:ascii="Times New Roman" w:hAnsi="Times New Roman" w:cs="Times New Roman"/>
          <w:b/>
          <w:sz w:val="20"/>
          <w:szCs w:val="20"/>
        </w:rPr>
        <w:t xml:space="preserve">: If there is one or more </w:t>
      </w:r>
      <w:r w:rsidR="00033EB7">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2177EC" w:rsidRPr="00481E68" w:rsidRDefault="002177EC" w:rsidP="002177EC">
      <w:pPr>
        <w:spacing w:before="240" w:after="240"/>
        <w:rPr>
          <w:rFonts w:ascii="Times New Roman" w:hAnsi="Times New Roman" w:cs="Times New Roman"/>
          <w:b/>
          <w:sz w:val="20"/>
          <w:szCs w:val="20"/>
        </w:rPr>
      </w:pPr>
      <w:r w:rsidRPr="00481E68">
        <w:rPr>
          <w:rFonts w:ascii="Times New Roman" w:hAnsi="Times New Roman" w:cs="Times New Roman"/>
          <w:b/>
          <w:sz w:val="20"/>
          <w:szCs w:val="20"/>
        </w:rPr>
        <w:t xml:space="preserve">Proposal 1: The </w:t>
      </w:r>
      <w:r>
        <w:rPr>
          <w:rFonts w:ascii="Times New Roman" w:hAnsi="Times New Roman" w:cs="Times New Roman"/>
          <w:b/>
          <w:sz w:val="20"/>
          <w:szCs w:val="20"/>
        </w:rPr>
        <w:t>Pre-</w:t>
      </w:r>
      <w:r w:rsidRPr="00481E68">
        <w:rPr>
          <w:rFonts w:ascii="Times New Roman" w:hAnsi="Times New Roman" w:cs="Times New Roman"/>
          <w:b/>
          <w:sz w:val="20"/>
          <w:szCs w:val="20"/>
        </w:rPr>
        <w:t>MG shall be configured</w:t>
      </w:r>
      <w:r>
        <w:rPr>
          <w:rFonts w:ascii="Times New Roman" w:hAnsi="Times New Roman" w:cs="Times New Roman"/>
          <w:b/>
          <w:sz w:val="20"/>
          <w:szCs w:val="20"/>
        </w:rPr>
        <w:t>/reconfigured</w:t>
      </w:r>
      <w:r w:rsidRPr="00481E68">
        <w:rPr>
          <w:rFonts w:ascii="Times New Roman" w:hAnsi="Times New Roman" w:cs="Times New Roman"/>
          <w:b/>
          <w:sz w:val="20"/>
          <w:szCs w:val="20"/>
        </w:rPr>
        <w:t xml:space="preserve"> </w:t>
      </w:r>
      <w:r>
        <w:rPr>
          <w:rFonts w:ascii="Times New Roman" w:hAnsi="Times New Roman" w:cs="Times New Roman"/>
          <w:b/>
          <w:sz w:val="20"/>
          <w:szCs w:val="20"/>
        </w:rPr>
        <w:t xml:space="preserve">as always on </w:t>
      </w:r>
      <w:r w:rsidRPr="00481E68">
        <w:rPr>
          <w:rFonts w:ascii="Times New Roman" w:hAnsi="Times New Roman" w:cs="Times New Roman"/>
          <w:b/>
          <w:sz w:val="20"/>
          <w:szCs w:val="20"/>
        </w:rPr>
        <w:t>for</w:t>
      </w:r>
      <w:r>
        <w:rPr>
          <w:rFonts w:ascii="Times New Roman" w:hAnsi="Times New Roman" w:cs="Times New Roman"/>
          <w:b/>
          <w:sz w:val="20"/>
          <w:szCs w:val="20"/>
        </w:rPr>
        <w:t xml:space="preserve"> the measurements including PRS measurement or</w:t>
      </w:r>
      <w:r w:rsidRPr="00481E68">
        <w:rPr>
          <w:rFonts w:ascii="Times New Roman" w:hAnsi="Times New Roman" w:cs="Times New Roman"/>
          <w:b/>
          <w:sz w:val="20"/>
          <w:szCs w:val="20"/>
        </w:rPr>
        <w:t xml:space="preserve"> CSI-RS</w:t>
      </w:r>
      <w:r>
        <w:rPr>
          <w:rFonts w:ascii="Times New Roman" w:hAnsi="Times New Roman" w:cs="Times New Roman"/>
          <w:b/>
          <w:sz w:val="20"/>
          <w:szCs w:val="20"/>
        </w:rPr>
        <w:t xml:space="preserve"> based</w:t>
      </w:r>
      <w:r w:rsidRPr="00481E68">
        <w:rPr>
          <w:rFonts w:ascii="Times New Roman" w:hAnsi="Times New Roman" w:cs="Times New Roman"/>
          <w:b/>
          <w:sz w:val="20"/>
          <w:szCs w:val="20"/>
        </w:rPr>
        <w:t xml:space="preserve"> L3 measurement.</w:t>
      </w:r>
    </w:p>
    <w:p w:rsidR="002177EC" w:rsidRPr="00481E68" w:rsidRDefault="002177EC" w:rsidP="002177EC">
      <w:pPr>
        <w:spacing w:before="240" w:after="240"/>
        <w:rPr>
          <w:rFonts w:ascii="Times New Roman" w:hAnsi="Times New Roman" w:cs="Times New Roman"/>
          <w:b/>
          <w:sz w:val="20"/>
          <w:szCs w:val="20"/>
        </w:rPr>
      </w:pPr>
      <w:r w:rsidRPr="00481E68">
        <w:rPr>
          <w:rFonts w:ascii="Times New Roman" w:hAnsi="Times New Roman" w:cs="Times New Roman"/>
          <w:b/>
          <w:sz w:val="20"/>
          <w:szCs w:val="20"/>
        </w:rPr>
        <w:t xml:space="preserve">Proposal 2: </w:t>
      </w:r>
      <w:r w:rsidRPr="005A1277">
        <w:rPr>
          <w:rFonts w:ascii="Times New Roman" w:hAnsi="Times New Roman" w:cs="Times New Roman"/>
          <w:b/>
          <w:sz w:val="20"/>
          <w:szCs w:val="20"/>
        </w:rPr>
        <w:t xml:space="preserve">UE </w:t>
      </w:r>
      <w:r>
        <w:rPr>
          <w:rFonts w:ascii="Times New Roman" w:hAnsi="Times New Roman" w:cs="Times New Roman"/>
          <w:b/>
          <w:sz w:val="20"/>
          <w:szCs w:val="20"/>
        </w:rPr>
        <w:t>is not required</w:t>
      </w:r>
      <w:r w:rsidRPr="005A1277">
        <w:rPr>
          <w:rFonts w:ascii="Times New Roman" w:hAnsi="Times New Roman" w:cs="Times New Roman"/>
          <w:b/>
          <w:sz w:val="20"/>
          <w:szCs w:val="20"/>
        </w:rPr>
        <w:t xml:space="preserve"> </w:t>
      </w:r>
      <w:r>
        <w:rPr>
          <w:rFonts w:ascii="Times New Roman" w:hAnsi="Times New Roman" w:cs="Times New Roman"/>
          <w:b/>
          <w:sz w:val="20"/>
          <w:szCs w:val="20"/>
        </w:rPr>
        <w:t xml:space="preserve">to </w:t>
      </w:r>
      <w:r w:rsidRPr="005A1277">
        <w:rPr>
          <w:rFonts w:ascii="Times New Roman" w:hAnsi="Times New Roman" w:cs="Times New Roman"/>
          <w:b/>
          <w:sz w:val="20"/>
          <w:szCs w:val="20"/>
        </w:rPr>
        <w:t>indicate serving cell about the PRS measurement wh</w:t>
      </w:r>
      <w:r>
        <w:rPr>
          <w:rFonts w:ascii="Times New Roman" w:hAnsi="Times New Roman" w:cs="Times New Roman"/>
          <w:b/>
          <w:sz w:val="20"/>
          <w:szCs w:val="20"/>
        </w:rPr>
        <w:t>en it is configured with pre-MG</w:t>
      </w:r>
      <w:r w:rsidRPr="00481E68">
        <w:rPr>
          <w:rFonts w:ascii="Times New Roman" w:hAnsi="Times New Roman" w:cs="Times New Roman"/>
          <w:b/>
          <w:sz w:val="20"/>
          <w:szCs w:val="20"/>
        </w:rPr>
        <w:t>.</w:t>
      </w:r>
    </w:p>
    <w:p w:rsidR="002177EC" w:rsidRPr="008D46A9" w:rsidRDefault="002177EC" w:rsidP="002177EC">
      <w:pPr>
        <w:spacing w:before="240" w:after="240"/>
        <w:rPr>
          <w:rFonts w:ascii="Times New Roman" w:hAnsi="Times New Roman" w:cs="Times New Roman"/>
          <w:b/>
          <w:sz w:val="20"/>
          <w:szCs w:val="20"/>
        </w:rPr>
      </w:pPr>
      <w:r w:rsidRPr="008D46A9">
        <w:rPr>
          <w:rFonts w:ascii="Times New Roman" w:hAnsi="Times New Roman" w:cs="Times New Roman" w:hint="eastAsia"/>
          <w:b/>
          <w:sz w:val="20"/>
          <w:szCs w:val="20"/>
        </w:rPr>
        <w:t>P</w:t>
      </w:r>
      <w:r w:rsidRPr="008D46A9">
        <w:rPr>
          <w:rFonts w:ascii="Times New Roman" w:hAnsi="Times New Roman" w:cs="Times New Roman"/>
          <w:b/>
          <w:sz w:val="20"/>
          <w:szCs w:val="20"/>
        </w:rPr>
        <w:t xml:space="preserve">roposal 3: </w:t>
      </w:r>
      <w:r w:rsidRPr="008D46A9">
        <w:rPr>
          <w:rFonts w:ascii="Times New Roman" w:hAnsi="Times New Roman" w:cs="Times New Roman"/>
          <w:b/>
          <w:bCs/>
          <w:sz w:val="20"/>
          <w:szCs w:val="20"/>
        </w:rPr>
        <w:t>MAC CE based activation/deactivation method is not supported to indicate the status of Pre-MG.</w:t>
      </w:r>
    </w:p>
    <w:p w:rsidR="002177EC" w:rsidRDefault="002177EC" w:rsidP="002177EC">
      <w:pPr>
        <w:spacing w:after="240"/>
        <w:rPr>
          <w:rFonts w:ascii="Times New Roman" w:hAnsi="Times New Roman" w:cs="Times New Roman"/>
          <w:b/>
          <w:sz w:val="20"/>
          <w:szCs w:val="20"/>
        </w:rPr>
      </w:pPr>
      <w:r>
        <w:rPr>
          <w:rFonts w:ascii="Times New Roman" w:hAnsi="Times New Roman" w:cs="Times New Roman"/>
          <w:b/>
          <w:sz w:val="20"/>
          <w:szCs w:val="20"/>
        </w:rPr>
        <w:t>Proposal 4</w:t>
      </w:r>
      <w:r w:rsidRPr="00CA0016">
        <w:rPr>
          <w:rFonts w:ascii="Times New Roman" w:hAnsi="Times New Roman" w:cs="Times New Roman"/>
          <w:b/>
          <w:sz w:val="20"/>
          <w:szCs w:val="20"/>
        </w:rPr>
        <w:t xml:space="preserve"> </w:t>
      </w:r>
      <w:r>
        <w:rPr>
          <w:rFonts w:ascii="Times New Roman" w:hAnsi="Times New Roman" w:cs="Times New Roman"/>
          <w:b/>
          <w:sz w:val="20"/>
          <w:szCs w:val="20"/>
        </w:rPr>
        <w:t>W</w:t>
      </w:r>
      <w:r w:rsidRPr="00555FD0">
        <w:rPr>
          <w:rFonts w:ascii="Times New Roman" w:hAnsi="Times New Roman" w:cs="Times New Roman"/>
          <w:b/>
          <w:sz w:val="20"/>
          <w:szCs w:val="20"/>
        </w:rPr>
        <w:t>ithout considering concurrent MG and on top of the RRC parameters used to differentiate Pre-MG with the legacy MG, there is no additional mechanism need to be considered to switch the configured Pre-MG to serve as the same</w:t>
      </w:r>
      <w:r>
        <w:rPr>
          <w:rFonts w:ascii="Times New Roman" w:hAnsi="Times New Roman" w:cs="Times New Roman"/>
          <w:b/>
          <w:sz w:val="20"/>
          <w:szCs w:val="20"/>
        </w:rPr>
        <w:t xml:space="preserve"> functionaries as the legacy MG</w:t>
      </w:r>
      <w:r w:rsidRPr="00CA0016">
        <w:rPr>
          <w:rFonts w:ascii="Times New Roman" w:hAnsi="Times New Roman" w:cs="Times New Roman"/>
          <w:b/>
          <w:sz w:val="20"/>
          <w:szCs w:val="20"/>
        </w:rPr>
        <w:t>.</w:t>
      </w:r>
    </w:p>
    <w:p w:rsidR="002177EC" w:rsidRPr="00230816" w:rsidRDefault="002177EC" w:rsidP="002177EC">
      <w:pPr>
        <w:spacing w:before="240"/>
        <w:rPr>
          <w:rFonts w:ascii="Times New Roman" w:hAnsi="Times New Roman" w:cs="Times New Roman"/>
          <w:b/>
          <w:sz w:val="20"/>
          <w:szCs w:val="20"/>
        </w:rPr>
      </w:pPr>
      <w:r w:rsidRPr="00230816">
        <w:rPr>
          <w:rFonts w:ascii="Times New Roman" w:hAnsi="Times New Roman" w:cs="Times New Roman" w:hint="eastAsia"/>
          <w:b/>
          <w:sz w:val="20"/>
          <w:szCs w:val="20"/>
        </w:rPr>
        <w:t>P</w:t>
      </w:r>
      <w:r w:rsidRPr="00230816">
        <w:rPr>
          <w:rFonts w:ascii="Times New Roman" w:hAnsi="Times New Roman" w:cs="Times New Roman"/>
          <w:b/>
          <w:sz w:val="20"/>
          <w:szCs w:val="20"/>
        </w:rPr>
        <w:t>roposal 5: The Pre-MG activation/deactivation can be triggered by any of following operations:</w:t>
      </w:r>
    </w:p>
    <w:p w:rsidR="002177EC" w:rsidRPr="00230816" w:rsidRDefault="002177EC" w:rsidP="002177EC">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 xml:space="preserve">BWP switching  </w:t>
      </w:r>
    </w:p>
    <w:p w:rsidR="002177EC" w:rsidRPr="00230816" w:rsidRDefault="002177EC" w:rsidP="002177EC">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adding/removing any measurement object(s),</w:t>
      </w:r>
    </w:p>
    <w:p w:rsidR="002177EC" w:rsidRPr="00230816" w:rsidRDefault="002177EC" w:rsidP="002177EC">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 xml:space="preserve">adding/releasing/changing a PSCell, </w:t>
      </w:r>
    </w:p>
    <w:p w:rsidR="002177EC" w:rsidRPr="00230816" w:rsidRDefault="002177EC" w:rsidP="002177EC">
      <w:pPr>
        <w:numPr>
          <w:ilvl w:val="0"/>
          <w:numId w:val="21"/>
        </w:numPr>
        <w:spacing w:after="240"/>
        <w:rPr>
          <w:rFonts w:ascii="Times New Roman" w:hAnsi="Times New Roman" w:cs="Times New Roman"/>
          <w:b/>
          <w:bCs/>
          <w:sz w:val="20"/>
          <w:szCs w:val="20"/>
        </w:rPr>
      </w:pPr>
      <w:r w:rsidRPr="00230816">
        <w:rPr>
          <w:rFonts w:ascii="Times New Roman" w:hAnsi="Times New Roman" w:cs="Times New Roman"/>
          <w:b/>
          <w:bCs/>
          <w:sz w:val="20"/>
          <w:szCs w:val="20"/>
        </w:rPr>
        <w:t>activating/de-activating any Scell(s)</w:t>
      </w:r>
    </w:p>
    <w:p w:rsidR="002177EC" w:rsidRPr="00230816" w:rsidRDefault="002177EC" w:rsidP="002177EC">
      <w:pPr>
        <w:spacing w:before="240"/>
        <w:rPr>
          <w:rFonts w:ascii="Times New Roman" w:hAnsi="Times New Roman" w:cs="Times New Roman"/>
          <w:b/>
          <w:sz w:val="20"/>
          <w:szCs w:val="20"/>
        </w:rPr>
      </w:pPr>
      <w:r w:rsidRPr="00230816">
        <w:rPr>
          <w:rFonts w:ascii="Times New Roman" w:hAnsi="Times New Roman" w:cs="Times New Roman" w:hint="eastAsia"/>
          <w:b/>
          <w:sz w:val="20"/>
          <w:szCs w:val="20"/>
        </w:rPr>
        <w:t>P</w:t>
      </w:r>
      <w:r w:rsidRPr="00230816">
        <w:rPr>
          <w:rFonts w:ascii="Times New Roman" w:hAnsi="Times New Roman" w:cs="Times New Roman"/>
          <w:b/>
          <w:sz w:val="20"/>
          <w:szCs w:val="20"/>
        </w:rPr>
        <w:t>roposal 6: The criteria of Pre-MG status (activated or deactivated) can be determined by the following rules:</w:t>
      </w:r>
    </w:p>
    <w:p w:rsidR="002177EC" w:rsidRPr="00230816" w:rsidRDefault="002177EC" w:rsidP="002177EC">
      <w:pPr>
        <w:numPr>
          <w:ilvl w:val="0"/>
          <w:numId w:val="21"/>
        </w:numPr>
        <w:rPr>
          <w:rFonts w:ascii="Times New Roman" w:hAnsi="Times New Roman" w:cs="Times New Roman"/>
          <w:b/>
          <w:bCs/>
          <w:sz w:val="20"/>
          <w:szCs w:val="20"/>
        </w:rPr>
      </w:pPr>
      <w:r w:rsidRPr="00230816">
        <w:rPr>
          <w:rFonts w:ascii="Times New Roman" w:hAnsi="Times New Roman" w:cs="Times New Roman"/>
          <w:b/>
          <w:bCs/>
          <w:sz w:val="20"/>
          <w:szCs w:val="20"/>
        </w:rPr>
        <w:t xml:space="preserve">Pre-MG is activated if the BW of the SSB configured for measurement is not fully within the BW of the active BWP. </w:t>
      </w:r>
    </w:p>
    <w:p w:rsidR="002177EC" w:rsidRPr="00230816" w:rsidRDefault="002177EC" w:rsidP="002177EC">
      <w:pPr>
        <w:numPr>
          <w:ilvl w:val="0"/>
          <w:numId w:val="21"/>
        </w:numPr>
        <w:spacing w:after="240"/>
        <w:rPr>
          <w:rFonts w:ascii="Times New Roman" w:hAnsi="Times New Roman" w:cs="Times New Roman"/>
          <w:b/>
          <w:bCs/>
          <w:sz w:val="20"/>
          <w:szCs w:val="20"/>
        </w:rPr>
      </w:pPr>
      <w:r w:rsidRPr="00230816">
        <w:rPr>
          <w:rFonts w:ascii="Times New Roman" w:hAnsi="Times New Roman" w:cs="Times New Roman"/>
          <w:b/>
          <w:bCs/>
          <w:sz w:val="20"/>
          <w:szCs w:val="20"/>
        </w:rPr>
        <w:t>Pre-MG is deactivated if the BW of the SSB configured for measurement is fully within the BW of the active</w:t>
      </w:r>
    </w:p>
    <w:p w:rsidR="002177EC" w:rsidRPr="002177EC" w:rsidRDefault="002177EC" w:rsidP="002177EC">
      <w:pPr>
        <w:spacing w:before="240" w:after="240"/>
        <w:rPr>
          <w:rFonts w:ascii="Times New Roman" w:hAnsi="Times New Roman" w:cs="Times New Roman"/>
          <w:b/>
          <w:sz w:val="20"/>
          <w:szCs w:val="20"/>
        </w:rPr>
      </w:pPr>
      <w:r w:rsidRPr="002177EC">
        <w:rPr>
          <w:rFonts w:ascii="Times New Roman" w:hAnsi="Times New Roman" w:cs="Times New Roman"/>
          <w:b/>
          <w:sz w:val="20"/>
          <w:szCs w:val="20"/>
        </w:rPr>
        <w:t>Proposal 7: UE capability on the support of NW-controlled and autonomous pre-configured MG activation/deactivation mechanisms can be introduced.</w:t>
      </w:r>
    </w:p>
    <w:p w:rsidR="002177EC" w:rsidRPr="0034093D" w:rsidRDefault="002177EC" w:rsidP="002177EC">
      <w:pPr>
        <w:spacing w:after="240"/>
        <w:rPr>
          <w:rFonts w:ascii="Times New Roman" w:hAnsi="Times New Roman" w:cs="Times New Roman"/>
          <w:b/>
          <w:sz w:val="20"/>
          <w:szCs w:val="20"/>
        </w:rPr>
      </w:pPr>
      <w:r w:rsidRPr="0034093D">
        <w:rPr>
          <w:rFonts w:ascii="Times New Roman" w:hAnsi="Times New Roman" w:cs="Times New Roman" w:hint="eastAsia"/>
          <w:b/>
          <w:sz w:val="20"/>
          <w:szCs w:val="20"/>
        </w:rPr>
        <w:t>P</w:t>
      </w:r>
      <w:r w:rsidRPr="0034093D">
        <w:rPr>
          <w:rFonts w:ascii="Times New Roman" w:hAnsi="Times New Roman" w:cs="Times New Roman"/>
          <w:b/>
          <w:sz w:val="20"/>
          <w:szCs w:val="20"/>
        </w:rPr>
        <w:t xml:space="preserve">roposal </w:t>
      </w:r>
      <w:r>
        <w:rPr>
          <w:rFonts w:ascii="Times New Roman" w:hAnsi="Times New Roman" w:cs="Times New Roman"/>
          <w:b/>
          <w:sz w:val="20"/>
          <w:szCs w:val="20"/>
        </w:rPr>
        <w:t>8</w:t>
      </w:r>
      <w:r w:rsidRPr="0034093D">
        <w:rPr>
          <w:rFonts w:ascii="Times New Roman" w:hAnsi="Times New Roman" w:cs="Times New Roman"/>
          <w:b/>
          <w:sz w:val="20"/>
          <w:szCs w:val="20"/>
        </w:rPr>
        <w:t xml:space="preserve">: </w:t>
      </w:r>
      <w:r>
        <w:rPr>
          <w:rFonts w:ascii="Times New Roman" w:hAnsi="Times New Roman" w:cs="Times New Roman"/>
          <w:b/>
          <w:sz w:val="20"/>
          <w:szCs w:val="20"/>
        </w:rPr>
        <w:t>T</w:t>
      </w:r>
      <w:r w:rsidRPr="0034093D">
        <w:rPr>
          <w:rFonts w:ascii="Times New Roman" w:hAnsi="Times New Roman" w:cs="Times New Roman"/>
          <w:b/>
          <w:sz w:val="20"/>
          <w:szCs w:val="20"/>
        </w:rPr>
        <w:t>he existing RRC processing time can be assumed for the Pre-MG activation time.</w:t>
      </w:r>
    </w:p>
    <w:p w:rsidR="002177EC" w:rsidRDefault="002177EC" w:rsidP="002177EC">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Pr>
          <w:rFonts w:ascii="Times New Roman" w:hAnsi="Times New Roman" w:cs="Times New Roman"/>
          <w:b/>
          <w:sz w:val="20"/>
          <w:szCs w:val="20"/>
        </w:rPr>
        <w:t>9</w:t>
      </w:r>
      <w:r w:rsidRPr="00CA279C">
        <w:rPr>
          <w:rFonts w:ascii="Times New Roman" w:hAnsi="Times New Roman" w:cs="Times New Roman"/>
          <w:b/>
          <w:sz w:val="20"/>
          <w:szCs w:val="20"/>
        </w:rPr>
        <w:t xml:space="preserve">: If there is one or more </w:t>
      </w:r>
      <w:r>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B75389">
        <w:rPr>
          <w:rFonts w:ascii="Times New Roman" w:hAnsi="Times New Roman" w:cs="Times New Roman"/>
          <w:sz w:val="20"/>
          <w:szCs w:val="20"/>
        </w:rPr>
        <w:t>1]</w:t>
      </w:r>
      <w:r w:rsidR="00B75389">
        <w:rPr>
          <w:rFonts w:ascii="Times New Roman" w:hAnsi="Times New Roman" w:cs="Times New Roman"/>
          <w:sz w:val="20"/>
          <w:szCs w:val="20"/>
        </w:rPr>
        <w:tab/>
        <w:t>R4</w:t>
      </w:r>
      <w:r>
        <w:rPr>
          <w:rFonts w:ascii="Times New Roman" w:hAnsi="Times New Roman" w:cs="Times New Roman"/>
          <w:sz w:val="20"/>
          <w:szCs w:val="20"/>
        </w:rPr>
        <w:t>-2</w:t>
      </w:r>
      <w:r w:rsidR="00B75389">
        <w:rPr>
          <w:rFonts w:ascii="Times New Roman" w:hAnsi="Times New Roman" w:cs="Times New Roman"/>
          <w:sz w:val="20"/>
          <w:szCs w:val="20"/>
        </w:rPr>
        <w:t>1</w:t>
      </w:r>
      <w:r w:rsidR="00304C43">
        <w:rPr>
          <w:rFonts w:ascii="Times New Roman" w:hAnsi="Times New Roman" w:cs="Times New Roman"/>
          <w:sz w:val="20"/>
          <w:szCs w:val="20"/>
        </w:rPr>
        <w:t>15340</w:t>
      </w:r>
      <w:r>
        <w:rPr>
          <w:rFonts w:ascii="Times New Roman" w:hAnsi="Times New Roman" w:cs="Times New Roman"/>
          <w:sz w:val="20"/>
          <w:szCs w:val="20"/>
        </w:rPr>
        <w:tab/>
      </w:r>
      <w:r w:rsidR="001E4503" w:rsidRPr="001E4503">
        <w:rPr>
          <w:rFonts w:ascii="Times New Roman" w:hAnsi="Times New Roman" w:cs="Times New Roman"/>
          <w:sz w:val="20"/>
          <w:szCs w:val="20"/>
        </w:rPr>
        <w:t>WF on R17 NR MG enhancements – Pre-configured MG</w:t>
      </w:r>
      <w:r w:rsidR="00B75389">
        <w:rPr>
          <w:rFonts w:ascii="Times New Roman" w:hAnsi="Times New Roman" w:cs="Times New Roman"/>
          <w:sz w:val="20"/>
          <w:szCs w:val="20"/>
        </w:rPr>
        <w:t>,</w:t>
      </w:r>
      <w:r w:rsidR="001E4503">
        <w:rPr>
          <w:rFonts w:ascii="Times New Roman" w:hAnsi="Times New Roman" w:cs="Times New Roman"/>
          <w:sz w:val="20"/>
          <w:szCs w:val="20"/>
        </w:rPr>
        <w:tab/>
      </w:r>
      <w:r>
        <w:rPr>
          <w:rFonts w:ascii="Times New Roman" w:hAnsi="Times New Roman" w:cs="Times New Roman"/>
          <w:sz w:val="20"/>
          <w:szCs w:val="20"/>
        </w:rPr>
        <w:t>Intel</w:t>
      </w:r>
    </w:p>
    <w:p w:rsidR="00304C43" w:rsidRPr="00B75389" w:rsidRDefault="00304C43" w:rsidP="006A69F0">
      <w:pPr>
        <w:rPr>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R4-2115398</w:t>
      </w:r>
      <w:r>
        <w:rPr>
          <w:rFonts w:ascii="Times New Roman" w:hAnsi="Times New Roman" w:cs="Times New Roman"/>
          <w:sz w:val="20"/>
          <w:szCs w:val="20"/>
        </w:rPr>
        <w:tab/>
      </w:r>
      <w:r w:rsidRPr="001D0D2B">
        <w:rPr>
          <w:rFonts w:ascii="Times New Roman" w:hAnsi="Times New Roman" w:cs="Times New Roman" w:hint="eastAsia"/>
          <w:sz w:val="20"/>
          <w:szCs w:val="20"/>
        </w:rPr>
        <w:t xml:space="preserve">Email discussion summary for </w:t>
      </w:r>
      <w:r w:rsidRPr="001D0D2B">
        <w:rPr>
          <w:rFonts w:ascii="Times New Roman" w:hAnsi="Times New Roman" w:cs="Times New Roman"/>
          <w:sz w:val="20"/>
          <w:szCs w:val="20"/>
        </w:rPr>
        <w:t>[</w:t>
      </w:r>
      <w:r>
        <w:rPr>
          <w:rFonts w:ascii="Times New Roman" w:hAnsi="Times New Roman" w:cs="Times New Roman"/>
          <w:sz w:val="20"/>
          <w:szCs w:val="20"/>
        </w:rPr>
        <w:t>100</w:t>
      </w:r>
      <w:r w:rsidRPr="001D0D2B">
        <w:rPr>
          <w:rFonts w:ascii="Times New Roman" w:hAnsi="Times New Roman" w:cs="Times New Roman"/>
          <w:sz w:val="20"/>
          <w:szCs w:val="20"/>
        </w:rPr>
        <w:t>-e][22</w:t>
      </w:r>
      <w:r>
        <w:rPr>
          <w:rFonts w:ascii="Times New Roman" w:hAnsi="Times New Roman" w:cs="Times New Roman"/>
          <w:sz w:val="20"/>
          <w:szCs w:val="20"/>
        </w:rPr>
        <w:t>4</w:t>
      </w:r>
      <w:r w:rsidRPr="001D0D2B">
        <w:rPr>
          <w:rFonts w:ascii="Times New Roman" w:hAnsi="Times New Roman" w:cs="Times New Roman"/>
          <w:sz w:val="20"/>
          <w:szCs w:val="20"/>
        </w:rPr>
        <w:t>] NR_MG_enh_</w:t>
      </w:r>
      <w:r>
        <w:rPr>
          <w:rFonts w:ascii="Times New Roman" w:hAnsi="Times New Roman" w:cs="Times New Roman"/>
          <w:sz w:val="20"/>
          <w:szCs w:val="20"/>
        </w:rPr>
        <w:t xml:space="preserve">2, </w:t>
      </w:r>
      <w:r>
        <w:rPr>
          <w:rFonts w:ascii="Times New Roman" w:hAnsi="Times New Roman" w:cs="Times New Roman"/>
          <w:sz w:val="20"/>
          <w:szCs w:val="20"/>
        </w:rPr>
        <w:tab/>
        <w:t>Intel</w:t>
      </w:r>
    </w:p>
    <w:sectPr w:rsidR="00304C43" w:rsidRPr="00B75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426" w:rsidRDefault="00F91426" w:rsidP="0054389C">
      <w:r>
        <w:separator/>
      </w:r>
    </w:p>
  </w:endnote>
  <w:endnote w:type="continuationSeparator" w:id="0">
    <w:p w:rsidR="00F91426" w:rsidRDefault="00F91426"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426" w:rsidRDefault="00F91426" w:rsidP="0054389C">
      <w:r>
        <w:separator/>
      </w:r>
    </w:p>
  </w:footnote>
  <w:footnote w:type="continuationSeparator" w:id="0">
    <w:p w:rsidR="00F91426" w:rsidRDefault="00F91426"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4051B"/>
    <w:multiLevelType w:val="hybridMultilevel"/>
    <w:tmpl w:val="26D8888C"/>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40653"/>
    <w:multiLevelType w:val="hybridMultilevel"/>
    <w:tmpl w:val="79041D52"/>
    <w:lvl w:ilvl="0" w:tplc="163C7928">
      <w:start w:val="1"/>
      <w:numFmt w:val="bullet"/>
      <w:lvlText w:val="•"/>
      <w:lvlJc w:val="left"/>
      <w:pPr>
        <w:tabs>
          <w:tab w:val="num" w:pos="720"/>
        </w:tabs>
        <w:ind w:left="720" w:hanging="360"/>
      </w:pPr>
      <w:rPr>
        <w:rFonts w:ascii="Arial" w:hAnsi="Arial" w:hint="default"/>
      </w:rPr>
    </w:lvl>
    <w:lvl w:ilvl="1" w:tplc="50BE100A">
      <w:start w:val="18052"/>
      <w:numFmt w:val="bullet"/>
      <w:lvlText w:val="–"/>
      <w:lvlJc w:val="left"/>
      <w:pPr>
        <w:tabs>
          <w:tab w:val="num" w:pos="1440"/>
        </w:tabs>
        <w:ind w:left="1440" w:hanging="360"/>
      </w:pPr>
      <w:rPr>
        <w:rFonts w:ascii="Arial" w:hAnsi="Arial" w:hint="default"/>
      </w:rPr>
    </w:lvl>
    <w:lvl w:ilvl="2" w:tplc="BC34A39A" w:tentative="1">
      <w:start w:val="1"/>
      <w:numFmt w:val="bullet"/>
      <w:lvlText w:val="•"/>
      <w:lvlJc w:val="left"/>
      <w:pPr>
        <w:tabs>
          <w:tab w:val="num" w:pos="2160"/>
        </w:tabs>
        <w:ind w:left="2160" w:hanging="360"/>
      </w:pPr>
      <w:rPr>
        <w:rFonts w:ascii="Arial" w:hAnsi="Arial" w:hint="default"/>
      </w:rPr>
    </w:lvl>
    <w:lvl w:ilvl="3" w:tplc="CFB01C40" w:tentative="1">
      <w:start w:val="1"/>
      <w:numFmt w:val="bullet"/>
      <w:lvlText w:val="•"/>
      <w:lvlJc w:val="left"/>
      <w:pPr>
        <w:tabs>
          <w:tab w:val="num" w:pos="2880"/>
        </w:tabs>
        <w:ind w:left="2880" w:hanging="360"/>
      </w:pPr>
      <w:rPr>
        <w:rFonts w:ascii="Arial" w:hAnsi="Arial" w:hint="default"/>
      </w:rPr>
    </w:lvl>
    <w:lvl w:ilvl="4" w:tplc="2914344E" w:tentative="1">
      <w:start w:val="1"/>
      <w:numFmt w:val="bullet"/>
      <w:lvlText w:val="•"/>
      <w:lvlJc w:val="left"/>
      <w:pPr>
        <w:tabs>
          <w:tab w:val="num" w:pos="3600"/>
        </w:tabs>
        <w:ind w:left="3600" w:hanging="360"/>
      </w:pPr>
      <w:rPr>
        <w:rFonts w:ascii="Arial" w:hAnsi="Arial" w:hint="default"/>
      </w:rPr>
    </w:lvl>
    <w:lvl w:ilvl="5" w:tplc="EAF44B4E" w:tentative="1">
      <w:start w:val="1"/>
      <w:numFmt w:val="bullet"/>
      <w:lvlText w:val="•"/>
      <w:lvlJc w:val="left"/>
      <w:pPr>
        <w:tabs>
          <w:tab w:val="num" w:pos="4320"/>
        </w:tabs>
        <w:ind w:left="4320" w:hanging="360"/>
      </w:pPr>
      <w:rPr>
        <w:rFonts w:ascii="Arial" w:hAnsi="Arial" w:hint="default"/>
      </w:rPr>
    </w:lvl>
    <w:lvl w:ilvl="6" w:tplc="3F006BE0" w:tentative="1">
      <w:start w:val="1"/>
      <w:numFmt w:val="bullet"/>
      <w:lvlText w:val="•"/>
      <w:lvlJc w:val="left"/>
      <w:pPr>
        <w:tabs>
          <w:tab w:val="num" w:pos="5040"/>
        </w:tabs>
        <w:ind w:left="5040" w:hanging="360"/>
      </w:pPr>
      <w:rPr>
        <w:rFonts w:ascii="Arial" w:hAnsi="Arial" w:hint="default"/>
      </w:rPr>
    </w:lvl>
    <w:lvl w:ilvl="7" w:tplc="09C29406" w:tentative="1">
      <w:start w:val="1"/>
      <w:numFmt w:val="bullet"/>
      <w:lvlText w:val="•"/>
      <w:lvlJc w:val="left"/>
      <w:pPr>
        <w:tabs>
          <w:tab w:val="num" w:pos="5760"/>
        </w:tabs>
        <w:ind w:left="5760" w:hanging="360"/>
      </w:pPr>
      <w:rPr>
        <w:rFonts w:ascii="Arial" w:hAnsi="Arial" w:hint="default"/>
      </w:rPr>
    </w:lvl>
    <w:lvl w:ilvl="8" w:tplc="41A841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B594F"/>
    <w:multiLevelType w:val="hybridMultilevel"/>
    <w:tmpl w:val="61F44BD8"/>
    <w:lvl w:ilvl="0" w:tplc="1BD2BDC4">
      <w:start w:val="1"/>
      <w:numFmt w:val="bullet"/>
      <w:lvlText w:val="•"/>
      <w:lvlJc w:val="left"/>
      <w:pPr>
        <w:tabs>
          <w:tab w:val="num" w:pos="720"/>
        </w:tabs>
        <w:ind w:left="720" w:hanging="360"/>
      </w:pPr>
      <w:rPr>
        <w:rFonts w:ascii="Arial" w:hAnsi="Arial" w:hint="default"/>
      </w:rPr>
    </w:lvl>
    <w:lvl w:ilvl="1" w:tplc="B8DA037E">
      <w:numFmt w:val="none"/>
      <w:lvlText w:val=""/>
      <w:lvlJc w:val="left"/>
      <w:pPr>
        <w:tabs>
          <w:tab w:val="num" w:pos="360"/>
        </w:tabs>
      </w:pPr>
    </w:lvl>
    <w:lvl w:ilvl="2" w:tplc="622A593A" w:tentative="1">
      <w:start w:val="1"/>
      <w:numFmt w:val="bullet"/>
      <w:lvlText w:val="•"/>
      <w:lvlJc w:val="left"/>
      <w:pPr>
        <w:tabs>
          <w:tab w:val="num" w:pos="2160"/>
        </w:tabs>
        <w:ind w:left="2160" w:hanging="360"/>
      </w:pPr>
      <w:rPr>
        <w:rFonts w:ascii="Arial" w:hAnsi="Arial" w:hint="default"/>
      </w:rPr>
    </w:lvl>
    <w:lvl w:ilvl="3" w:tplc="A0CE8DB2" w:tentative="1">
      <w:start w:val="1"/>
      <w:numFmt w:val="bullet"/>
      <w:lvlText w:val="•"/>
      <w:lvlJc w:val="left"/>
      <w:pPr>
        <w:tabs>
          <w:tab w:val="num" w:pos="2880"/>
        </w:tabs>
        <w:ind w:left="2880" w:hanging="360"/>
      </w:pPr>
      <w:rPr>
        <w:rFonts w:ascii="Arial" w:hAnsi="Arial" w:hint="default"/>
      </w:rPr>
    </w:lvl>
    <w:lvl w:ilvl="4" w:tplc="511E78AC" w:tentative="1">
      <w:start w:val="1"/>
      <w:numFmt w:val="bullet"/>
      <w:lvlText w:val="•"/>
      <w:lvlJc w:val="left"/>
      <w:pPr>
        <w:tabs>
          <w:tab w:val="num" w:pos="3600"/>
        </w:tabs>
        <w:ind w:left="3600" w:hanging="360"/>
      </w:pPr>
      <w:rPr>
        <w:rFonts w:ascii="Arial" w:hAnsi="Arial" w:hint="default"/>
      </w:rPr>
    </w:lvl>
    <w:lvl w:ilvl="5" w:tplc="F1DE938C" w:tentative="1">
      <w:start w:val="1"/>
      <w:numFmt w:val="bullet"/>
      <w:lvlText w:val="•"/>
      <w:lvlJc w:val="left"/>
      <w:pPr>
        <w:tabs>
          <w:tab w:val="num" w:pos="4320"/>
        </w:tabs>
        <w:ind w:left="4320" w:hanging="360"/>
      </w:pPr>
      <w:rPr>
        <w:rFonts w:ascii="Arial" w:hAnsi="Arial" w:hint="default"/>
      </w:rPr>
    </w:lvl>
    <w:lvl w:ilvl="6" w:tplc="F4B21224" w:tentative="1">
      <w:start w:val="1"/>
      <w:numFmt w:val="bullet"/>
      <w:lvlText w:val="•"/>
      <w:lvlJc w:val="left"/>
      <w:pPr>
        <w:tabs>
          <w:tab w:val="num" w:pos="5040"/>
        </w:tabs>
        <w:ind w:left="5040" w:hanging="360"/>
      </w:pPr>
      <w:rPr>
        <w:rFonts w:ascii="Arial" w:hAnsi="Arial" w:hint="default"/>
      </w:rPr>
    </w:lvl>
    <w:lvl w:ilvl="7" w:tplc="580C4DDA" w:tentative="1">
      <w:start w:val="1"/>
      <w:numFmt w:val="bullet"/>
      <w:lvlText w:val="•"/>
      <w:lvlJc w:val="left"/>
      <w:pPr>
        <w:tabs>
          <w:tab w:val="num" w:pos="5760"/>
        </w:tabs>
        <w:ind w:left="5760" w:hanging="360"/>
      </w:pPr>
      <w:rPr>
        <w:rFonts w:ascii="Arial" w:hAnsi="Arial" w:hint="default"/>
      </w:rPr>
    </w:lvl>
    <w:lvl w:ilvl="8" w:tplc="3C9A29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9E3E7D"/>
    <w:multiLevelType w:val="hybridMultilevel"/>
    <w:tmpl w:val="FF561B42"/>
    <w:lvl w:ilvl="0" w:tplc="1F4E7828">
      <w:start w:val="1"/>
      <w:numFmt w:val="bullet"/>
      <w:lvlText w:val="•"/>
      <w:lvlJc w:val="left"/>
      <w:pPr>
        <w:tabs>
          <w:tab w:val="num" w:pos="720"/>
        </w:tabs>
        <w:ind w:left="720" w:hanging="360"/>
      </w:pPr>
      <w:rPr>
        <w:rFonts w:ascii="Arial" w:hAnsi="Arial" w:hint="default"/>
      </w:rPr>
    </w:lvl>
    <w:lvl w:ilvl="1" w:tplc="162AB56E">
      <w:start w:val="30628"/>
      <w:numFmt w:val="bullet"/>
      <w:lvlText w:val="–"/>
      <w:lvlJc w:val="left"/>
      <w:pPr>
        <w:tabs>
          <w:tab w:val="num" w:pos="1440"/>
        </w:tabs>
        <w:ind w:left="1440" w:hanging="360"/>
      </w:pPr>
      <w:rPr>
        <w:rFonts w:ascii="Arial" w:hAnsi="Arial" w:hint="default"/>
      </w:rPr>
    </w:lvl>
    <w:lvl w:ilvl="2" w:tplc="D8FA8B12" w:tentative="1">
      <w:start w:val="1"/>
      <w:numFmt w:val="bullet"/>
      <w:lvlText w:val="•"/>
      <w:lvlJc w:val="left"/>
      <w:pPr>
        <w:tabs>
          <w:tab w:val="num" w:pos="2160"/>
        </w:tabs>
        <w:ind w:left="2160" w:hanging="360"/>
      </w:pPr>
      <w:rPr>
        <w:rFonts w:ascii="Arial" w:hAnsi="Arial" w:hint="default"/>
      </w:rPr>
    </w:lvl>
    <w:lvl w:ilvl="3" w:tplc="D75687B0" w:tentative="1">
      <w:start w:val="1"/>
      <w:numFmt w:val="bullet"/>
      <w:lvlText w:val="•"/>
      <w:lvlJc w:val="left"/>
      <w:pPr>
        <w:tabs>
          <w:tab w:val="num" w:pos="2880"/>
        </w:tabs>
        <w:ind w:left="2880" w:hanging="360"/>
      </w:pPr>
      <w:rPr>
        <w:rFonts w:ascii="Arial" w:hAnsi="Arial" w:hint="default"/>
      </w:rPr>
    </w:lvl>
    <w:lvl w:ilvl="4" w:tplc="D56C444C" w:tentative="1">
      <w:start w:val="1"/>
      <w:numFmt w:val="bullet"/>
      <w:lvlText w:val="•"/>
      <w:lvlJc w:val="left"/>
      <w:pPr>
        <w:tabs>
          <w:tab w:val="num" w:pos="3600"/>
        </w:tabs>
        <w:ind w:left="3600" w:hanging="360"/>
      </w:pPr>
      <w:rPr>
        <w:rFonts w:ascii="Arial" w:hAnsi="Arial" w:hint="default"/>
      </w:rPr>
    </w:lvl>
    <w:lvl w:ilvl="5" w:tplc="98F0CAC8" w:tentative="1">
      <w:start w:val="1"/>
      <w:numFmt w:val="bullet"/>
      <w:lvlText w:val="•"/>
      <w:lvlJc w:val="left"/>
      <w:pPr>
        <w:tabs>
          <w:tab w:val="num" w:pos="4320"/>
        </w:tabs>
        <w:ind w:left="4320" w:hanging="360"/>
      </w:pPr>
      <w:rPr>
        <w:rFonts w:ascii="Arial" w:hAnsi="Arial" w:hint="default"/>
      </w:rPr>
    </w:lvl>
    <w:lvl w:ilvl="6" w:tplc="01985DBA" w:tentative="1">
      <w:start w:val="1"/>
      <w:numFmt w:val="bullet"/>
      <w:lvlText w:val="•"/>
      <w:lvlJc w:val="left"/>
      <w:pPr>
        <w:tabs>
          <w:tab w:val="num" w:pos="5040"/>
        </w:tabs>
        <w:ind w:left="5040" w:hanging="360"/>
      </w:pPr>
      <w:rPr>
        <w:rFonts w:ascii="Arial" w:hAnsi="Arial" w:hint="default"/>
      </w:rPr>
    </w:lvl>
    <w:lvl w:ilvl="7" w:tplc="03F2AD0A" w:tentative="1">
      <w:start w:val="1"/>
      <w:numFmt w:val="bullet"/>
      <w:lvlText w:val="•"/>
      <w:lvlJc w:val="left"/>
      <w:pPr>
        <w:tabs>
          <w:tab w:val="num" w:pos="5760"/>
        </w:tabs>
        <w:ind w:left="5760" w:hanging="360"/>
      </w:pPr>
      <w:rPr>
        <w:rFonts w:ascii="Arial" w:hAnsi="Arial" w:hint="default"/>
      </w:rPr>
    </w:lvl>
    <w:lvl w:ilvl="8" w:tplc="05ECAF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5A7C08"/>
    <w:multiLevelType w:val="hybridMultilevel"/>
    <w:tmpl w:val="2BE8C79C"/>
    <w:lvl w:ilvl="0" w:tplc="4C166B58">
      <w:start w:val="1"/>
      <w:numFmt w:val="bullet"/>
      <w:lvlText w:val="•"/>
      <w:lvlJc w:val="left"/>
      <w:pPr>
        <w:tabs>
          <w:tab w:val="num" w:pos="720"/>
        </w:tabs>
        <w:ind w:left="720" w:hanging="360"/>
      </w:pPr>
      <w:rPr>
        <w:rFonts w:ascii="Arial" w:hAnsi="Arial" w:hint="default"/>
      </w:rPr>
    </w:lvl>
    <w:lvl w:ilvl="1" w:tplc="7760278E">
      <w:start w:val="30628"/>
      <w:numFmt w:val="bullet"/>
      <w:lvlText w:val="–"/>
      <w:lvlJc w:val="left"/>
      <w:pPr>
        <w:tabs>
          <w:tab w:val="num" w:pos="1440"/>
        </w:tabs>
        <w:ind w:left="1440" w:hanging="360"/>
      </w:pPr>
      <w:rPr>
        <w:rFonts w:ascii="Arial" w:hAnsi="Arial" w:hint="default"/>
      </w:rPr>
    </w:lvl>
    <w:lvl w:ilvl="2" w:tplc="EF8EB600">
      <w:start w:val="30628"/>
      <w:numFmt w:val="bullet"/>
      <w:lvlText w:val="•"/>
      <w:lvlJc w:val="left"/>
      <w:pPr>
        <w:tabs>
          <w:tab w:val="num" w:pos="2160"/>
        </w:tabs>
        <w:ind w:left="2160" w:hanging="360"/>
      </w:pPr>
      <w:rPr>
        <w:rFonts w:ascii="Arial" w:hAnsi="Arial" w:hint="default"/>
      </w:rPr>
    </w:lvl>
    <w:lvl w:ilvl="3" w:tplc="C3BC9134" w:tentative="1">
      <w:start w:val="1"/>
      <w:numFmt w:val="bullet"/>
      <w:lvlText w:val="•"/>
      <w:lvlJc w:val="left"/>
      <w:pPr>
        <w:tabs>
          <w:tab w:val="num" w:pos="2880"/>
        </w:tabs>
        <w:ind w:left="2880" w:hanging="360"/>
      </w:pPr>
      <w:rPr>
        <w:rFonts w:ascii="Arial" w:hAnsi="Arial" w:hint="default"/>
      </w:rPr>
    </w:lvl>
    <w:lvl w:ilvl="4" w:tplc="057EED54" w:tentative="1">
      <w:start w:val="1"/>
      <w:numFmt w:val="bullet"/>
      <w:lvlText w:val="•"/>
      <w:lvlJc w:val="left"/>
      <w:pPr>
        <w:tabs>
          <w:tab w:val="num" w:pos="3600"/>
        </w:tabs>
        <w:ind w:left="3600" w:hanging="360"/>
      </w:pPr>
      <w:rPr>
        <w:rFonts w:ascii="Arial" w:hAnsi="Arial" w:hint="default"/>
      </w:rPr>
    </w:lvl>
    <w:lvl w:ilvl="5" w:tplc="4E56C106" w:tentative="1">
      <w:start w:val="1"/>
      <w:numFmt w:val="bullet"/>
      <w:lvlText w:val="•"/>
      <w:lvlJc w:val="left"/>
      <w:pPr>
        <w:tabs>
          <w:tab w:val="num" w:pos="4320"/>
        </w:tabs>
        <w:ind w:left="4320" w:hanging="360"/>
      </w:pPr>
      <w:rPr>
        <w:rFonts w:ascii="Arial" w:hAnsi="Arial" w:hint="default"/>
      </w:rPr>
    </w:lvl>
    <w:lvl w:ilvl="6" w:tplc="A2B0B9BA" w:tentative="1">
      <w:start w:val="1"/>
      <w:numFmt w:val="bullet"/>
      <w:lvlText w:val="•"/>
      <w:lvlJc w:val="left"/>
      <w:pPr>
        <w:tabs>
          <w:tab w:val="num" w:pos="5040"/>
        </w:tabs>
        <w:ind w:left="5040" w:hanging="360"/>
      </w:pPr>
      <w:rPr>
        <w:rFonts w:ascii="Arial" w:hAnsi="Arial" w:hint="default"/>
      </w:rPr>
    </w:lvl>
    <w:lvl w:ilvl="7" w:tplc="BA02764A" w:tentative="1">
      <w:start w:val="1"/>
      <w:numFmt w:val="bullet"/>
      <w:lvlText w:val="•"/>
      <w:lvlJc w:val="left"/>
      <w:pPr>
        <w:tabs>
          <w:tab w:val="num" w:pos="5760"/>
        </w:tabs>
        <w:ind w:left="5760" w:hanging="360"/>
      </w:pPr>
      <w:rPr>
        <w:rFonts w:ascii="Arial" w:hAnsi="Arial" w:hint="default"/>
      </w:rPr>
    </w:lvl>
    <w:lvl w:ilvl="8" w:tplc="5BC89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B406C8"/>
    <w:multiLevelType w:val="hybridMultilevel"/>
    <w:tmpl w:val="92240512"/>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F9EC9E2C">
      <w:start w:val="1"/>
      <w:numFmt w:val="bullet"/>
      <w:lvlText w:val="•"/>
      <w:lvlJc w:val="left"/>
      <w:pPr>
        <w:tabs>
          <w:tab w:val="num" w:pos="2880"/>
        </w:tabs>
        <w:ind w:left="2880" w:hanging="360"/>
      </w:pPr>
      <w:rPr>
        <w:rFonts w:ascii="Arial" w:hAnsi="Arial"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C235BE"/>
    <w:multiLevelType w:val="hybridMultilevel"/>
    <w:tmpl w:val="06121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54531"/>
    <w:multiLevelType w:val="hybridMultilevel"/>
    <w:tmpl w:val="3892C5AC"/>
    <w:lvl w:ilvl="0" w:tplc="CC264D44">
      <w:start w:val="1"/>
      <w:numFmt w:val="bullet"/>
      <w:lvlText w:val="•"/>
      <w:lvlJc w:val="left"/>
      <w:pPr>
        <w:tabs>
          <w:tab w:val="num" w:pos="720"/>
        </w:tabs>
        <w:ind w:left="720" w:hanging="360"/>
      </w:pPr>
      <w:rPr>
        <w:rFonts w:ascii="Arial" w:hAnsi="Arial" w:hint="default"/>
      </w:rPr>
    </w:lvl>
    <w:lvl w:ilvl="1" w:tplc="BB400F90">
      <w:start w:val="30628"/>
      <w:numFmt w:val="bullet"/>
      <w:lvlText w:val="–"/>
      <w:lvlJc w:val="left"/>
      <w:pPr>
        <w:tabs>
          <w:tab w:val="num" w:pos="1440"/>
        </w:tabs>
        <w:ind w:left="1440" w:hanging="360"/>
      </w:pPr>
      <w:rPr>
        <w:rFonts w:ascii="Arial" w:hAnsi="Arial" w:hint="default"/>
      </w:rPr>
    </w:lvl>
    <w:lvl w:ilvl="2" w:tplc="7452FE24" w:tentative="1">
      <w:start w:val="1"/>
      <w:numFmt w:val="bullet"/>
      <w:lvlText w:val="•"/>
      <w:lvlJc w:val="left"/>
      <w:pPr>
        <w:tabs>
          <w:tab w:val="num" w:pos="2160"/>
        </w:tabs>
        <w:ind w:left="2160" w:hanging="360"/>
      </w:pPr>
      <w:rPr>
        <w:rFonts w:ascii="Arial" w:hAnsi="Arial" w:hint="default"/>
      </w:rPr>
    </w:lvl>
    <w:lvl w:ilvl="3" w:tplc="6A4EB1B6" w:tentative="1">
      <w:start w:val="1"/>
      <w:numFmt w:val="bullet"/>
      <w:lvlText w:val="•"/>
      <w:lvlJc w:val="left"/>
      <w:pPr>
        <w:tabs>
          <w:tab w:val="num" w:pos="2880"/>
        </w:tabs>
        <w:ind w:left="2880" w:hanging="360"/>
      </w:pPr>
      <w:rPr>
        <w:rFonts w:ascii="Arial" w:hAnsi="Arial" w:hint="default"/>
      </w:rPr>
    </w:lvl>
    <w:lvl w:ilvl="4" w:tplc="3FBEBF1E" w:tentative="1">
      <w:start w:val="1"/>
      <w:numFmt w:val="bullet"/>
      <w:lvlText w:val="•"/>
      <w:lvlJc w:val="left"/>
      <w:pPr>
        <w:tabs>
          <w:tab w:val="num" w:pos="3600"/>
        </w:tabs>
        <w:ind w:left="3600" w:hanging="360"/>
      </w:pPr>
      <w:rPr>
        <w:rFonts w:ascii="Arial" w:hAnsi="Arial" w:hint="default"/>
      </w:rPr>
    </w:lvl>
    <w:lvl w:ilvl="5" w:tplc="5D1A0ED8" w:tentative="1">
      <w:start w:val="1"/>
      <w:numFmt w:val="bullet"/>
      <w:lvlText w:val="•"/>
      <w:lvlJc w:val="left"/>
      <w:pPr>
        <w:tabs>
          <w:tab w:val="num" w:pos="4320"/>
        </w:tabs>
        <w:ind w:left="4320" w:hanging="360"/>
      </w:pPr>
      <w:rPr>
        <w:rFonts w:ascii="Arial" w:hAnsi="Arial" w:hint="default"/>
      </w:rPr>
    </w:lvl>
    <w:lvl w:ilvl="6" w:tplc="C602F3C4" w:tentative="1">
      <w:start w:val="1"/>
      <w:numFmt w:val="bullet"/>
      <w:lvlText w:val="•"/>
      <w:lvlJc w:val="left"/>
      <w:pPr>
        <w:tabs>
          <w:tab w:val="num" w:pos="5040"/>
        </w:tabs>
        <w:ind w:left="5040" w:hanging="360"/>
      </w:pPr>
      <w:rPr>
        <w:rFonts w:ascii="Arial" w:hAnsi="Arial" w:hint="default"/>
      </w:rPr>
    </w:lvl>
    <w:lvl w:ilvl="7" w:tplc="69FA0B06" w:tentative="1">
      <w:start w:val="1"/>
      <w:numFmt w:val="bullet"/>
      <w:lvlText w:val="•"/>
      <w:lvlJc w:val="left"/>
      <w:pPr>
        <w:tabs>
          <w:tab w:val="num" w:pos="5760"/>
        </w:tabs>
        <w:ind w:left="5760" w:hanging="360"/>
      </w:pPr>
      <w:rPr>
        <w:rFonts w:ascii="Arial" w:hAnsi="Arial" w:hint="default"/>
      </w:rPr>
    </w:lvl>
    <w:lvl w:ilvl="8" w:tplc="55306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DA64CF"/>
    <w:multiLevelType w:val="hybridMultilevel"/>
    <w:tmpl w:val="3BC09494"/>
    <w:lvl w:ilvl="0" w:tplc="786061C0">
      <w:start w:val="1"/>
      <w:numFmt w:val="bullet"/>
      <w:lvlText w:val="•"/>
      <w:lvlJc w:val="left"/>
      <w:pPr>
        <w:tabs>
          <w:tab w:val="num" w:pos="720"/>
        </w:tabs>
        <w:ind w:left="720" w:hanging="360"/>
      </w:pPr>
      <w:rPr>
        <w:rFonts w:ascii="Arial" w:hAnsi="Arial" w:hint="default"/>
      </w:rPr>
    </w:lvl>
    <w:lvl w:ilvl="1" w:tplc="697A03B8">
      <w:numFmt w:val="none"/>
      <w:lvlText w:val=""/>
      <w:lvlJc w:val="left"/>
      <w:pPr>
        <w:tabs>
          <w:tab w:val="num" w:pos="360"/>
        </w:tabs>
      </w:pPr>
    </w:lvl>
    <w:lvl w:ilvl="2" w:tplc="E7BE1C18">
      <w:numFmt w:val="none"/>
      <w:lvlText w:val=""/>
      <w:lvlJc w:val="left"/>
      <w:pPr>
        <w:tabs>
          <w:tab w:val="num" w:pos="360"/>
        </w:tabs>
      </w:pPr>
    </w:lvl>
    <w:lvl w:ilvl="3" w:tplc="0602D0E8" w:tentative="1">
      <w:start w:val="1"/>
      <w:numFmt w:val="bullet"/>
      <w:lvlText w:val="•"/>
      <w:lvlJc w:val="left"/>
      <w:pPr>
        <w:tabs>
          <w:tab w:val="num" w:pos="2880"/>
        </w:tabs>
        <w:ind w:left="2880" w:hanging="360"/>
      </w:pPr>
      <w:rPr>
        <w:rFonts w:ascii="Arial" w:hAnsi="Arial" w:hint="default"/>
      </w:rPr>
    </w:lvl>
    <w:lvl w:ilvl="4" w:tplc="FEAA8A52" w:tentative="1">
      <w:start w:val="1"/>
      <w:numFmt w:val="bullet"/>
      <w:lvlText w:val="•"/>
      <w:lvlJc w:val="left"/>
      <w:pPr>
        <w:tabs>
          <w:tab w:val="num" w:pos="3600"/>
        </w:tabs>
        <w:ind w:left="3600" w:hanging="360"/>
      </w:pPr>
      <w:rPr>
        <w:rFonts w:ascii="Arial" w:hAnsi="Arial" w:hint="default"/>
      </w:rPr>
    </w:lvl>
    <w:lvl w:ilvl="5" w:tplc="D3A63C5A" w:tentative="1">
      <w:start w:val="1"/>
      <w:numFmt w:val="bullet"/>
      <w:lvlText w:val="•"/>
      <w:lvlJc w:val="left"/>
      <w:pPr>
        <w:tabs>
          <w:tab w:val="num" w:pos="4320"/>
        </w:tabs>
        <w:ind w:left="4320" w:hanging="360"/>
      </w:pPr>
      <w:rPr>
        <w:rFonts w:ascii="Arial" w:hAnsi="Arial" w:hint="default"/>
      </w:rPr>
    </w:lvl>
    <w:lvl w:ilvl="6" w:tplc="B01EFF8C" w:tentative="1">
      <w:start w:val="1"/>
      <w:numFmt w:val="bullet"/>
      <w:lvlText w:val="•"/>
      <w:lvlJc w:val="left"/>
      <w:pPr>
        <w:tabs>
          <w:tab w:val="num" w:pos="5040"/>
        </w:tabs>
        <w:ind w:left="5040" w:hanging="360"/>
      </w:pPr>
      <w:rPr>
        <w:rFonts w:ascii="Arial" w:hAnsi="Arial" w:hint="default"/>
      </w:rPr>
    </w:lvl>
    <w:lvl w:ilvl="7" w:tplc="6338EFC2" w:tentative="1">
      <w:start w:val="1"/>
      <w:numFmt w:val="bullet"/>
      <w:lvlText w:val="•"/>
      <w:lvlJc w:val="left"/>
      <w:pPr>
        <w:tabs>
          <w:tab w:val="num" w:pos="5760"/>
        </w:tabs>
        <w:ind w:left="5760" w:hanging="360"/>
      </w:pPr>
      <w:rPr>
        <w:rFonts w:ascii="Arial" w:hAnsi="Arial" w:hint="default"/>
      </w:rPr>
    </w:lvl>
    <w:lvl w:ilvl="8" w:tplc="74FA28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A5EB2"/>
    <w:multiLevelType w:val="hybridMultilevel"/>
    <w:tmpl w:val="0F1CF640"/>
    <w:lvl w:ilvl="0" w:tplc="B3A09BC0">
      <w:start w:val="1"/>
      <w:numFmt w:val="bullet"/>
      <w:lvlText w:val="•"/>
      <w:lvlJc w:val="left"/>
      <w:pPr>
        <w:tabs>
          <w:tab w:val="num" w:pos="720"/>
        </w:tabs>
        <w:ind w:left="720" w:hanging="360"/>
      </w:pPr>
      <w:rPr>
        <w:rFonts w:ascii="Arial" w:hAnsi="Arial" w:hint="default"/>
      </w:rPr>
    </w:lvl>
    <w:lvl w:ilvl="1" w:tplc="C2F22FD0">
      <w:numFmt w:val="none"/>
      <w:lvlText w:val=""/>
      <w:lvlJc w:val="left"/>
      <w:pPr>
        <w:tabs>
          <w:tab w:val="num" w:pos="360"/>
        </w:tabs>
      </w:pPr>
    </w:lvl>
    <w:lvl w:ilvl="2" w:tplc="CC52DED8" w:tentative="1">
      <w:start w:val="1"/>
      <w:numFmt w:val="bullet"/>
      <w:lvlText w:val="•"/>
      <w:lvlJc w:val="left"/>
      <w:pPr>
        <w:tabs>
          <w:tab w:val="num" w:pos="2160"/>
        </w:tabs>
        <w:ind w:left="2160" w:hanging="360"/>
      </w:pPr>
      <w:rPr>
        <w:rFonts w:ascii="Arial" w:hAnsi="Arial" w:hint="default"/>
      </w:rPr>
    </w:lvl>
    <w:lvl w:ilvl="3" w:tplc="8C3662FA" w:tentative="1">
      <w:start w:val="1"/>
      <w:numFmt w:val="bullet"/>
      <w:lvlText w:val="•"/>
      <w:lvlJc w:val="left"/>
      <w:pPr>
        <w:tabs>
          <w:tab w:val="num" w:pos="2880"/>
        </w:tabs>
        <w:ind w:left="2880" w:hanging="360"/>
      </w:pPr>
      <w:rPr>
        <w:rFonts w:ascii="Arial" w:hAnsi="Arial" w:hint="default"/>
      </w:rPr>
    </w:lvl>
    <w:lvl w:ilvl="4" w:tplc="975E990E" w:tentative="1">
      <w:start w:val="1"/>
      <w:numFmt w:val="bullet"/>
      <w:lvlText w:val="•"/>
      <w:lvlJc w:val="left"/>
      <w:pPr>
        <w:tabs>
          <w:tab w:val="num" w:pos="3600"/>
        </w:tabs>
        <w:ind w:left="3600" w:hanging="360"/>
      </w:pPr>
      <w:rPr>
        <w:rFonts w:ascii="Arial" w:hAnsi="Arial" w:hint="default"/>
      </w:rPr>
    </w:lvl>
    <w:lvl w:ilvl="5" w:tplc="1286E7B4" w:tentative="1">
      <w:start w:val="1"/>
      <w:numFmt w:val="bullet"/>
      <w:lvlText w:val="•"/>
      <w:lvlJc w:val="left"/>
      <w:pPr>
        <w:tabs>
          <w:tab w:val="num" w:pos="4320"/>
        </w:tabs>
        <w:ind w:left="4320" w:hanging="360"/>
      </w:pPr>
      <w:rPr>
        <w:rFonts w:ascii="Arial" w:hAnsi="Arial" w:hint="default"/>
      </w:rPr>
    </w:lvl>
    <w:lvl w:ilvl="6" w:tplc="755010EC" w:tentative="1">
      <w:start w:val="1"/>
      <w:numFmt w:val="bullet"/>
      <w:lvlText w:val="•"/>
      <w:lvlJc w:val="left"/>
      <w:pPr>
        <w:tabs>
          <w:tab w:val="num" w:pos="5040"/>
        </w:tabs>
        <w:ind w:left="5040" w:hanging="360"/>
      </w:pPr>
      <w:rPr>
        <w:rFonts w:ascii="Arial" w:hAnsi="Arial" w:hint="default"/>
      </w:rPr>
    </w:lvl>
    <w:lvl w:ilvl="7" w:tplc="86D62294" w:tentative="1">
      <w:start w:val="1"/>
      <w:numFmt w:val="bullet"/>
      <w:lvlText w:val="•"/>
      <w:lvlJc w:val="left"/>
      <w:pPr>
        <w:tabs>
          <w:tab w:val="num" w:pos="5760"/>
        </w:tabs>
        <w:ind w:left="5760" w:hanging="360"/>
      </w:pPr>
      <w:rPr>
        <w:rFonts w:ascii="Arial" w:hAnsi="Arial" w:hint="default"/>
      </w:rPr>
    </w:lvl>
    <w:lvl w:ilvl="8" w:tplc="D2C446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B2C75"/>
    <w:multiLevelType w:val="hybridMultilevel"/>
    <w:tmpl w:val="A36AC1D0"/>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start w:val="1"/>
      <w:numFmt w:val="bullet"/>
      <w:lvlText w:val="•"/>
      <w:lvlJc w:val="left"/>
      <w:pPr>
        <w:tabs>
          <w:tab w:val="num" w:pos="2160"/>
        </w:tabs>
        <w:ind w:left="2160" w:hanging="360"/>
      </w:pPr>
      <w:rPr>
        <w:rFonts w:ascii="Arial" w:hAnsi="Arial" w:hint="default"/>
      </w:rPr>
    </w:lvl>
    <w:lvl w:ilvl="3" w:tplc="F9EC9E2C">
      <w:start w:val="1"/>
      <w:numFmt w:val="bullet"/>
      <w:lvlText w:val="•"/>
      <w:lvlJc w:val="left"/>
      <w:pPr>
        <w:tabs>
          <w:tab w:val="num" w:pos="2880"/>
        </w:tabs>
        <w:ind w:left="2880" w:hanging="360"/>
      </w:pPr>
      <w:rPr>
        <w:rFonts w:ascii="Arial" w:hAnsi="Arial"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8E1685"/>
    <w:multiLevelType w:val="hybridMultilevel"/>
    <w:tmpl w:val="3702A974"/>
    <w:lvl w:ilvl="0" w:tplc="36D2A184">
      <w:start w:val="1"/>
      <w:numFmt w:val="bullet"/>
      <w:lvlText w:val="•"/>
      <w:lvlJc w:val="left"/>
      <w:pPr>
        <w:tabs>
          <w:tab w:val="num" w:pos="720"/>
        </w:tabs>
        <w:ind w:left="720" w:hanging="360"/>
      </w:pPr>
      <w:rPr>
        <w:rFonts w:ascii="Arial" w:hAnsi="Arial" w:hint="default"/>
      </w:rPr>
    </w:lvl>
    <w:lvl w:ilvl="1" w:tplc="ED28A21A">
      <w:start w:val="17991"/>
      <w:numFmt w:val="bullet"/>
      <w:lvlText w:val="–"/>
      <w:lvlJc w:val="left"/>
      <w:pPr>
        <w:tabs>
          <w:tab w:val="num" w:pos="1440"/>
        </w:tabs>
        <w:ind w:left="1440" w:hanging="360"/>
      </w:pPr>
      <w:rPr>
        <w:rFonts w:ascii="Arial" w:hAnsi="Arial" w:hint="default"/>
      </w:rPr>
    </w:lvl>
    <w:lvl w:ilvl="2" w:tplc="296A0FA4" w:tentative="1">
      <w:start w:val="1"/>
      <w:numFmt w:val="bullet"/>
      <w:lvlText w:val="•"/>
      <w:lvlJc w:val="left"/>
      <w:pPr>
        <w:tabs>
          <w:tab w:val="num" w:pos="2160"/>
        </w:tabs>
        <w:ind w:left="2160" w:hanging="360"/>
      </w:pPr>
      <w:rPr>
        <w:rFonts w:ascii="Arial" w:hAnsi="Arial" w:hint="default"/>
      </w:rPr>
    </w:lvl>
    <w:lvl w:ilvl="3" w:tplc="4262F3D2" w:tentative="1">
      <w:start w:val="1"/>
      <w:numFmt w:val="bullet"/>
      <w:lvlText w:val="•"/>
      <w:lvlJc w:val="left"/>
      <w:pPr>
        <w:tabs>
          <w:tab w:val="num" w:pos="2880"/>
        </w:tabs>
        <w:ind w:left="2880" w:hanging="360"/>
      </w:pPr>
      <w:rPr>
        <w:rFonts w:ascii="Arial" w:hAnsi="Arial" w:hint="default"/>
      </w:rPr>
    </w:lvl>
    <w:lvl w:ilvl="4" w:tplc="768C79EE" w:tentative="1">
      <w:start w:val="1"/>
      <w:numFmt w:val="bullet"/>
      <w:lvlText w:val="•"/>
      <w:lvlJc w:val="left"/>
      <w:pPr>
        <w:tabs>
          <w:tab w:val="num" w:pos="3600"/>
        </w:tabs>
        <w:ind w:left="3600" w:hanging="360"/>
      </w:pPr>
      <w:rPr>
        <w:rFonts w:ascii="Arial" w:hAnsi="Arial" w:hint="default"/>
      </w:rPr>
    </w:lvl>
    <w:lvl w:ilvl="5" w:tplc="3976D664" w:tentative="1">
      <w:start w:val="1"/>
      <w:numFmt w:val="bullet"/>
      <w:lvlText w:val="•"/>
      <w:lvlJc w:val="left"/>
      <w:pPr>
        <w:tabs>
          <w:tab w:val="num" w:pos="4320"/>
        </w:tabs>
        <w:ind w:left="4320" w:hanging="360"/>
      </w:pPr>
      <w:rPr>
        <w:rFonts w:ascii="Arial" w:hAnsi="Arial" w:hint="default"/>
      </w:rPr>
    </w:lvl>
    <w:lvl w:ilvl="6" w:tplc="5630F068" w:tentative="1">
      <w:start w:val="1"/>
      <w:numFmt w:val="bullet"/>
      <w:lvlText w:val="•"/>
      <w:lvlJc w:val="left"/>
      <w:pPr>
        <w:tabs>
          <w:tab w:val="num" w:pos="5040"/>
        </w:tabs>
        <w:ind w:left="5040" w:hanging="360"/>
      </w:pPr>
      <w:rPr>
        <w:rFonts w:ascii="Arial" w:hAnsi="Arial" w:hint="default"/>
      </w:rPr>
    </w:lvl>
    <w:lvl w:ilvl="7" w:tplc="45EE29DE" w:tentative="1">
      <w:start w:val="1"/>
      <w:numFmt w:val="bullet"/>
      <w:lvlText w:val="•"/>
      <w:lvlJc w:val="left"/>
      <w:pPr>
        <w:tabs>
          <w:tab w:val="num" w:pos="5760"/>
        </w:tabs>
        <w:ind w:left="5760" w:hanging="360"/>
      </w:pPr>
      <w:rPr>
        <w:rFonts w:ascii="Arial" w:hAnsi="Arial" w:hint="default"/>
      </w:rPr>
    </w:lvl>
    <w:lvl w:ilvl="8" w:tplc="AB8EF5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F529FC"/>
    <w:multiLevelType w:val="hybridMultilevel"/>
    <w:tmpl w:val="B8F4006E"/>
    <w:lvl w:ilvl="0" w:tplc="BF92D73A">
      <w:start w:val="1"/>
      <w:numFmt w:val="bullet"/>
      <w:lvlText w:val="•"/>
      <w:lvlJc w:val="left"/>
      <w:pPr>
        <w:tabs>
          <w:tab w:val="num" w:pos="720"/>
        </w:tabs>
        <w:ind w:left="720" w:hanging="360"/>
      </w:pPr>
      <w:rPr>
        <w:rFonts w:ascii="Arial" w:hAnsi="Arial" w:hint="default"/>
      </w:rPr>
    </w:lvl>
    <w:lvl w:ilvl="1" w:tplc="8096844C">
      <w:start w:val="17991"/>
      <w:numFmt w:val="bullet"/>
      <w:lvlText w:val="–"/>
      <w:lvlJc w:val="left"/>
      <w:pPr>
        <w:tabs>
          <w:tab w:val="num" w:pos="1440"/>
        </w:tabs>
        <w:ind w:left="1440" w:hanging="360"/>
      </w:pPr>
      <w:rPr>
        <w:rFonts w:ascii="Arial" w:hAnsi="Arial" w:hint="default"/>
      </w:rPr>
    </w:lvl>
    <w:lvl w:ilvl="2" w:tplc="B600BEF0">
      <w:start w:val="17991"/>
      <w:numFmt w:val="bullet"/>
      <w:lvlText w:val="•"/>
      <w:lvlJc w:val="left"/>
      <w:pPr>
        <w:tabs>
          <w:tab w:val="num" w:pos="2160"/>
        </w:tabs>
        <w:ind w:left="2160" w:hanging="360"/>
      </w:pPr>
      <w:rPr>
        <w:rFonts w:ascii="Arial" w:hAnsi="Arial" w:hint="default"/>
      </w:rPr>
    </w:lvl>
    <w:lvl w:ilvl="3" w:tplc="768A0486" w:tentative="1">
      <w:start w:val="1"/>
      <w:numFmt w:val="bullet"/>
      <w:lvlText w:val="•"/>
      <w:lvlJc w:val="left"/>
      <w:pPr>
        <w:tabs>
          <w:tab w:val="num" w:pos="2880"/>
        </w:tabs>
        <w:ind w:left="2880" w:hanging="360"/>
      </w:pPr>
      <w:rPr>
        <w:rFonts w:ascii="Arial" w:hAnsi="Arial" w:hint="default"/>
      </w:rPr>
    </w:lvl>
    <w:lvl w:ilvl="4" w:tplc="C8ACE37E" w:tentative="1">
      <w:start w:val="1"/>
      <w:numFmt w:val="bullet"/>
      <w:lvlText w:val="•"/>
      <w:lvlJc w:val="left"/>
      <w:pPr>
        <w:tabs>
          <w:tab w:val="num" w:pos="3600"/>
        </w:tabs>
        <w:ind w:left="3600" w:hanging="360"/>
      </w:pPr>
      <w:rPr>
        <w:rFonts w:ascii="Arial" w:hAnsi="Arial" w:hint="default"/>
      </w:rPr>
    </w:lvl>
    <w:lvl w:ilvl="5" w:tplc="EBE6648E" w:tentative="1">
      <w:start w:val="1"/>
      <w:numFmt w:val="bullet"/>
      <w:lvlText w:val="•"/>
      <w:lvlJc w:val="left"/>
      <w:pPr>
        <w:tabs>
          <w:tab w:val="num" w:pos="4320"/>
        </w:tabs>
        <w:ind w:left="4320" w:hanging="360"/>
      </w:pPr>
      <w:rPr>
        <w:rFonts w:ascii="Arial" w:hAnsi="Arial" w:hint="default"/>
      </w:rPr>
    </w:lvl>
    <w:lvl w:ilvl="6" w:tplc="0820FA3C" w:tentative="1">
      <w:start w:val="1"/>
      <w:numFmt w:val="bullet"/>
      <w:lvlText w:val="•"/>
      <w:lvlJc w:val="left"/>
      <w:pPr>
        <w:tabs>
          <w:tab w:val="num" w:pos="5040"/>
        </w:tabs>
        <w:ind w:left="5040" w:hanging="360"/>
      </w:pPr>
      <w:rPr>
        <w:rFonts w:ascii="Arial" w:hAnsi="Arial" w:hint="default"/>
      </w:rPr>
    </w:lvl>
    <w:lvl w:ilvl="7" w:tplc="5314A70C" w:tentative="1">
      <w:start w:val="1"/>
      <w:numFmt w:val="bullet"/>
      <w:lvlText w:val="•"/>
      <w:lvlJc w:val="left"/>
      <w:pPr>
        <w:tabs>
          <w:tab w:val="num" w:pos="5760"/>
        </w:tabs>
        <w:ind w:left="5760" w:hanging="360"/>
      </w:pPr>
      <w:rPr>
        <w:rFonts w:ascii="Arial" w:hAnsi="Arial" w:hint="default"/>
      </w:rPr>
    </w:lvl>
    <w:lvl w:ilvl="8" w:tplc="FFF4ED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A325EB"/>
    <w:multiLevelType w:val="hybridMultilevel"/>
    <w:tmpl w:val="E864025A"/>
    <w:lvl w:ilvl="0" w:tplc="9546316A">
      <w:start w:val="1"/>
      <w:numFmt w:val="bullet"/>
      <w:lvlText w:val="–"/>
      <w:lvlJc w:val="left"/>
      <w:pPr>
        <w:tabs>
          <w:tab w:val="num" w:pos="720"/>
        </w:tabs>
        <w:ind w:left="720" w:hanging="360"/>
      </w:pPr>
      <w:rPr>
        <w:rFonts w:ascii="Arial" w:hAnsi="Arial" w:hint="default"/>
      </w:rPr>
    </w:lvl>
    <w:lvl w:ilvl="1" w:tplc="16D65E28">
      <w:start w:val="1"/>
      <w:numFmt w:val="bullet"/>
      <w:lvlText w:val="–"/>
      <w:lvlJc w:val="left"/>
      <w:pPr>
        <w:tabs>
          <w:tab w:val="num" w:pos="1440"/>
        </w:tabs>
        <w:ind w:left="1440" w:hanging="360"/>
      </w:pPr>
      <w:rPr>
        <w:rFonts w:ascii="Arial" w:hAnsi="Arial" w:hint="default"/>
      </w:rPr>
    </w:lvl>
    <w:lvl w:ilvl="2" w:tplc="8FE6098A" w:tentative="1">
      <w:start w:val="1"/>
      <w:numFmt w:val="bullet"/>
      <w:lvlText w:val="–"/>
      <w:lvlJc w:val="left"/>
      <w:pPr>
        <w:tabs>
          <w:tab w:val="num" w:pos="2160"/>
        </w:tabs>
        <w:ind w:left="2160" w:hanging="360"/>
      </w:pPr>
      <w:rPr>
        <w:rFonts w:ascii="Arial" w:hAnsi="Arial" w:hint="default"/>
      </w:rPr>
    </w:lvl>
    <w:lvl w:ilvl="3" w:tplc="3FAAC282" w:tentative="1">
      <w:start w:val="1"/>
      <w:numFmt w:val="bullet"/>
      <w:lvlText w:val="–"/>
      <w:lvlJc w:val="left"/>
      <w:pPr>
        <w:tabs>
          <w:tab w:val="num" w:pos="2880"/>
        </w:tabs>
        <w:ind w:left="2880" w:hanging="360"/>
      </w:pPr>
      <w:rPr>
        <w:rFonts w:ascii="Arial" w:hAnsi="Arial" w:hint="default"/>
      </w:rPr>
    </w:lvl>
    <w:lvl w:ilvl="4" w:tplc="6B424BE0" w:tentative="1">
      <w:start w:val="1"/>
      <w:numFmt w:val="bullet"/>
      <w:lvlText w:val="–"/>
      <w:lvlJc w:val="left"/>
      <w:pPr>
        <w:tabs>
          <w:tab w:val="num" w:pos="3600"/>
        </w:tabs>
        <w:ind w:left="3600" w:hanging="360"/>
      </w:pPr>
      <w:rPr>
        <w:rFonts w:ascii="Arial" w:hAnsi="Arial" w:hint="default"/>
      </w:rPr>
    </w:lvl>
    <w:lvl w:ilvl="5" w:tplc="1DEC4232" w:tentative="1">
      <w:start w:val="1"/>
      <w:numFmt w:val="bullet"/>
      <w:lvlText w:val="–"/>
      <w:lvlJc w:val="left"/>
      <w:pPr>
        <w:tabs>
          <w:tab w:val="num" w:pos="4320"/>
        </w:tabs>
        <w:ind w:left="4320" w:hanging="360"/>
      </w:pPr>
      <w:rPr>
        <w:rFonts w:ascii="Arial" w:hAnsi="Arial" w:hint="default"/>
      </w:rPr>
    </w:lvl>
    <w:lvl w:ilvl="6" w:tplc="09369AF4" w:tentative="1">
      <w:start w:val="1"/>
      <w:numFmt w:val="bullet"/>
      <w:lvlText w:val="–"/>
      <w:lvlJc w:val="left"/>
      <w:pPr>
        <w:tabs>
          <w:tab w:val="num" w:pos="5040"/>
        </w:tabs>
        <w:ind w:left="5040" w:hanging="360"/>
      </w:pPr>
      <w:rPr>
        <w:rFonts w:ascii="Arial" w:hAnsi="Arial" w:hint="default"/>
      </w:rPr>
    </w:lvl>
    <w:lvl w:ilvl="7" w:tplc="04C68BFE" w:tentative="1">
      <w:start w:val="1"/>
      <w:numFmt w:val="bullet"/>
      <w:lvlText w:val="–"/>
      <w:lvlJc w:val="left"/>
      <w:pPr>
        <w:tabs>
          <w:tab w:val="num" w:pos="5760"/>
        </w:tabs>
        <w:ind w:left="5760" w:hanging="360"/>
      </w:pPr>
      <w:rPr>
        <w:rFonts w:ascii="Arial" w:hAnsi="Arial" w:hint="default"/>
      </w:rPr>
    </w:lvl>
    <w:lvl w:ilvl="8" w:tplc="F6469C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970369"/>
    <w:multiLevelType w:val="hybridMultilevel"/>
    <w:tmpl w:val="1116C858"/>
    <w:lvl w:ilvl="0" w:tplc="6C92920E">
      <w:start w:val="1"/>
      <w:numFmt w:val="bullet"/>
      <w:lvlText w:val="•"/>
      <w:lvlJc w:val="left"/>
      <w:pPr>
        <w:tabs>
          <w:tab w:val="num" w:pos="720"/>
        </w:tabs>
        <w:ind w:left="720" w:hanging="360"/>
      </w:pPr>
      <w:rPr>
        <w:rFonts w:ascii="Arial" w:hAnsi="Arial" w:hint="default"/>
      </w:rPr>
    </w:lvl>
    <w:lvl w:ilvl="1" w:tplc="A0C65384">
      <w:numFmt w:val="none"/>
      <w:lvlText w:val=""/>
      <w:lvlJc w:val="left"/>
      <w:pPr>
        <w:tabs>
          <w:tab w:val="num" w:pos="360"/>
        </w:tabs>
      </w:pPr>
    </w:lvl>
    <w:lvl w:ilvl="2" w:tplc="53D4563E">
      <w:numFmt w:val="none"/>
      <w:lvlText w:val=""/>
      <w:lvlJc w:val="left"/>
      <w:pPr>
        <w:tabs>
          <w:tab w:val="num" w:pos="360"/>
        </w:tabs>
      </w:pPr>
    </w:lvl>
    <w:lvl w:ilvl="3" w:tplc="FA8EBCEA" w:tentative="1">
      <w:start w:val="1"/>
      <w:numFmt w:val="bullet"/>
      <w:lvlText w:val="•"/>
      <w:lvlJc w:val="left"/>
      <w:pPr>
        <w:tabs>
          <w:tab w:val="num" w:pos="2880"/>
        </w:tabs>
        <w:ind w:left="2880" w:hanging="360"/>
      </w:pPr>
      <w:rPr>
        <w:rFonts w:ascii="Arial" w:hAnsi="Arial" w:hint="default"/>
      </w:rPr>
    </w:lvl>
    <w:lvl w:ilvl="4" w:tplc="1346B492" w:tentative="1">
      <w:start w:val="1"/>
      <w:numFmt w:val="bullet"/>
      <w:lvlText w:val="•"/>
      <w:lvlJc w:val="left"/>
      <w:pPr>
        <w:tabs>
          <w:tab w:val="num" w:pos="3600"/>
        </w:tabs>
        <w:ind w:left="3600" w:hanging="360"/>
      </w:pPr>
      <w:rPr>
        <w:rFonts w:ascii="Arial" w:hAnsi="Arial" w:hint="default"/>
      </w:rPr>
    </w:lvl>
    <w:lvl w:ilvl="5" w:tplc="E0B2B2D6" w:tentative="1">
      <w:start w:val="1"/>
      <w:numFmt w:val="bullet"/>
      <w:lvlText w:val="•"/>
      <w:lvlJc w:val="left"/>
      <w:pPr>
        <w:tabs>
          <w:tab w:val="num" w:pos="4320"/>
        </w:tabs>
        <w:ind w:left="4320" w:hanging="360"/>
      </w:pPr>
      <w:rPr>
        <w:rFonts w:ascii="Arial" w:hAnsi="Arial" w:hint="default"/>
      </w:rPr>
    </w:lvl>
    <w:lvl w:ilvl="6" w:tplc="354026D8" w:tentative="1">
      <w:start w:val="1"/>
      <w:numFmt w:val="bullet"/>
      <w:lvlText w:val="•"/>
      <w:lvlJc w:val="left"/>
      <w:pPr>
        <w:tabs>
          <w:tab w:val="num" w:pos="5040"/>
        </w:tabs>
        <w:ind w:left="5040" w:hanging="360"/>
      </w:pPr>
      <w:rPr>
        <w:rFonts w:ascii="Arial" w:hAnsi="Arial" w:hint="default"/>
      </w:rPr>
    </w:lvl>
    <w:lvl w:ilvl="7" w:tplc="964A441E" w:tentative="1">
      <w:start w:val="1"/>
      <w:numFmt w:val="bullet"/>
      <w:lvlText w:val="•"/>
      <w:lvlJc w:val="left"/>
      <w:pPr>
        <w:tabs>
          <w:tab w:val="num" w:pos="5760"/>
        </w:tabs>
        <w:ind w:left="5760" w:hanging="360"/>
      </w:pPr>
      <w:rPr>
        <w:rFonts w:ascii="Arial" w:hAnsi="Arial" w:hint="default"/>
      </w:rPr>
    </w:lvl>
    <w:lvl w:ilvl="8" w:tplc="B9766F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3C6E9A"/>
    <w:multiLevelType w:val="hybridMultilevel"/>
    <w:tmpl w:val="18F84EA2"/>
    <w:lvl w:ilvl="0" w:tplc="F3A6D1C6">
      <w:start w:val="1"/>
      <w:numFmt w:val="bullet"/>
      <w:lvlText w:val="•"/>
      <w:lvlJc w:val="left"/>
      <w:pPr>
        <w:tabs>
          <w:tab w:val="num" w:pos="720"/>
        </w:tabs>
        <w:ind w:left="720" w:hanging="360"/>
      </w:pPr>
      <w:rPr>
        <w:rFonts w:ascii="Arial" w:hAnsi="Arial" w:hint="default"/>
      </w:rPr>
    </w:lvl>
    <w:lvl w:ilvl="1" w:tplc="2B72341A">
      <w:numFmt w:val="none"/>
      <w:lvlText w:val=""/>
      <w:lvlJc w:val="left"/>
      <w:pPr>
        <w:tabs>
          <w:tab w:val="num" w:pos="360"/>
        </w:tabs>
      </w:pPr>
    </w:lvl>
    <w:lvl w:ilvl="2" w:tplc="587296FC">
      <w:numFmt w:val="none"/>
      <w:lvlText w:val=""/>
      <w:lvlJc w:val="left"/>
      <w:pPr>
        <w:tabs>
          <w:tab w:val="num" w:pos="360"/>
        </w:tabs>
      </w:pPr>
    </w:lvl>
    <w:lvl w:ilvl="3" w:tplc="E1DAEFFA" w:tentative="1">
      <w:start w:val="1"/>
      <w:numFmt w:val="bullet"/>
      <w:lvlText w:val="•"/>
      <w:lvlJc w:val="left"/>
      <w:pPr>
        <w:tabs>
          <w:tab w:val="num" w:pos="2880"/>
        </w:tabs>
        <w:ind w:left="2880" w:hanging="360"/>
      </w:pPr>
      <w:rPr>
        <w:rFonts w:ascii="Arial" w:hAnsi="Arial" w:hint="default"/>
      </w:rPr>
    </w:lvl>
    <w:lvl w:ilvl="4" w:tplc="D3ECB31A" w:tentative="1">
      <w:start w:val="1"/>
      <w:numFmt w:val="bullet"/>
      <w:lvlText w:val="•"/>
      <w:lvlJc w:val="left"/>
      <w:pPr>
        <w:tabs>
          <w:tab w:val="num" w:pos="3600"/>
        </w:tabs>
        <w:ind w:left="3600" w:hanging="360"/>
      </w:pPr>
      <w:rPr>
        <w:rFonts w:ascii="Arial" w:hAnsi="Arial" w:hint="default"/>
      </w:rPr>
    </w:lvl>
    <w:lvl w:ilvl="5" w:tplc="6FB887B8" w:tentative="1">
      <w:start w:val="1"/>
      <w:numFmt w:val="bullet"/>
      <w:lvlText w:val="•"/>
      <w:lvlJc w:val="left"/>
      <w:pPr>
        <w:tabs>
          <w:tab w:val="num" w:pos="4320"/>
        </w:tabs>
        <w:ind w:left="4320" w:hanging="360"/>
      </w:pPr>
      <w:rPr>
        <w:rFonts w:ascii="Arial" w:hAnsi="Arial" w:hint="default"/>
      </w:rPr>
    </w:lvl>
    <w:lvl w:ilvl="6" w:tplc="1B6C3FCE" w:tentative="1">
      <w:start w:val="1"/>
      <w:numFmt w:val="bullet"/>
      <w:lvlText w:val="•"/>
      <w:lvlJc w:val="left"/>
      <w:pPr>
        <w:tabs>
          <w:tab w:val="num" w:pos="5040"/>
        </w:tabs>
        <w:ind w:left="5040" w:hanging="360"/>
      </w:pPr>
      <w:rPr>
        <w:rFonts w:ascii="Arial" w:hAnsi="Arial" w:hint="default"/>
      </w:rPr>
    </w:lvl>
    <w:lvl w:ilvl="7" w:tplc="4C387FC4" w:tentative="1">
      <w:start w:val="1"/>
      <w:numFmt w:val="bullet"/>
      <w:lvlText w:val="•"/>
      <w:lvlJc w:val="left"/>
      <w:pPr>
        <w:tabs>
          <w:tab w:val="num" w:pos="5760"/>
        </w:tabs>
        <w:ind w:left="5760" w:hanging="360"/>
      </w:pPr>
      <w:rPr>
        <w:rFonts w:ascii="Arial" w:hAnsi="Arial" w:hint="default"/>
      </w:rPr>
    </w:lvl>
    <w:lvl w:ilvl="8" w:tplc="E2927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3994309"/>
    <w:multiLevelType w:val="hybridMultilevel"/>
    <w:tmpl w:val="0A9EC526"/>
    <w:lvl w:ilvl="0" w:tplc="B4C8EF5A">
      <w:start w:val="1"/>
      <w:numFmt w:val="bullet"/>
      <w:lvlText w:val="•"/>
      <w:lvlJc w:val="left"/>
      <w:pPr>
        <w:tabs>
          <w:tab w:val="num" w:pos="720"/>
        </w:tabs>
        <w:ind w:left="720" w:hanging="360"/>
      </w:pPr>
      <w:rPr>
        <w:rFonts w:ascii="Arial" w:hAnsi="Arial" w:hint="default"/>
      </w:rPr>
    </w:lvl>
    <w:lvl w:ilvl="1" w:tplc="E5D24584">
      <w:start w:val="17991"/>
      <w:numFmt w:val="bullet"/>
      <w:lvlText w:val="–"/>
      <w:lvlJc w:val="left"/>
      <w:pPr>
        <w:tabs>
          <w:tab w:val="num" w:pos="1440"/>
        </w:tabs>
        <w:ind w:left="1440" w:hanging="360"/>
      </w:pPr>
      <w:rPr>
        <w:rFonts w:ascii="Arial" w:hAnsi="Arial" w:hint="default"/>
      </w:rPr>
    </w:lvl>
    <w:lvl w:ilvl="2" w:tplc="3DA65A94">
      <w:start w:val="17991"/>
      <w:numFmt w:val="bullet"/>
      <w:lvlText w:val="•"/>
      <w:lvlJc w:val="left"/>
      <w:pPr>
        <w:tabs>
          <w:tab w:val="num" w:pos="2160"/>
        </w:tabs>
        <w:ind w:left="2160" w:hanging="360"/>
      </w:pPr>
      <w:rPr>
        <w:rFonts w:ascii="Arial" w:hAnsi="Arial" w:hint="default"/>
      </w:rPr>
    </w:lvl>
    <w:lvl w:ilvl="3" w:tplc="48ECE824" w:tentative="1">
      <w:start w:val="1"/>
      <w:numFmt w:val="bullet"/>
      <w:lvlText w:val="•"/>
      <w:lvlJc w:val="left"/>
      <w:pPr>
        <w:tabs>
          <w:tab w:val="num" w:pos="2880"/>
        </w:tabs>
        <w:ind w:left="2880" w:hanging="360"/>
      </w:pPr>
      <w:rPr>
        <w:rFonts w:ascii="Arial" w:hAnsi="Arial" w:hint="default"/>
      </w:rPr>
    </w:lvl>
    <w:lvl w:ilvl="4" w:tplc="553C527A" w:tentative="1">
      <w:start w:val="1"/>
      <w:numFmt w:val="bullet"/>
      <w:lvlText w:val="•"/>
      <w:lvlJc w:val="left"/>
      <w:pPr>
        <w:tabs>
          <w:tab w:val="num" w:pos="3600"/>
        </w:tabs>
        <w:ind w:left="3600" w:hanging="360"/>
      </w:pPr>
      <w:rPr>
        <w:rFonts w:ascii="Arial" w:hAnsi="Arial" w:hint="default"/>
      </w:rPr>
    </w:lvl>
    <w:lvl w:ilvl="5" w:tplc="68D07D36" w:tentative="1">
      <w:start w:val="1"/>
      <w:numFmt w:val="bullet"/>
      <w:lvlText w:val="•"/>
      <w:lvlJc w:val="left"/>
      <w:pPr>
        <w:tabs>
          <w:tab w:val="num" w:pos="4320"/>
        </w:tabs>
        <w:ind w:left="4320" w:hanging="360"/>
      </w:pPr>
      <w:rPr>
        <w:rFonts w:ascii="Arial" w:hAnsi="Arial" w:hint="default"/>
      </w:rPr>
    </w:lvl>
    <w:lvl w:ilvl="6" w:tplc="FA5C4838" w:tentative="1">
      <w:start w:val="1"/>
      <w:numFmt w:val="bullet"/>
      <w:lvlText w:val="•"/>
      <w:lvlJc w:val="left"/>
      <w:pPr>
        <w:tabs>
          <w:tab w:val="num" w:pos="5040"/>
        </w:tabs>
        <w:ind w:left="5040" w:hanging="360"/>
      </w:pPr>
      <w:rPr>
        <w:rFonts w:ascii="Arial" w:hAnsi="Arial" w:hint="default"/>
      </w:rPr>
    </w:lvl>
    <w:lvl w:ilvl="7" w:tplc="1AB034A0" w:tentative="1">
      <w:start w:val="1"/>
      <w:numFmt w:val="bullet"/>
      <w:lvlText w:val="•"/>
      <w:lvlJc w:val="left"/>
      <w:pPr>
        <w:tabs>
          <w:tab w:val="num" w:pos="5760"/>
        </w:tabs>
        <w:ind w:left="5760" w:hanging="360"/>
      </w:pPr>
      <w:rPr>
        <w:rFonts w:ascii="Arial" w:hAnsi="Arial" w:hint="default"/>
      </w:rPr>
    </w:lvl>
    <w:lvl w:ilvl="8" w:tplc="606200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B4746D3"/>
    <w:multiLevelType w:val="hybridMultilevel"/>
    <w:tmpl w:val="AD9EF25E"/>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start w:val="1"/>
      <w:numFmt w:val="bullet"/>
      <w:lvlText w:val="•"/>
      <w:lvlJc w:val="left"/>
      <w:pPr>
        <w:tabs>
          <w:tab w:val="num" w:pos="2160"/>
        </w:tabs>
        <w:ind w:left="2160" w:hanging="360"/>
      </w:pPr>
      <w:rPr>
        <w:rFonts w:ascii="Arial" w:hAnsi="Arial" w:hint="default"/>
      </w:rPr>
    </w:lvl>
    <w:lvl w:ilvl="3" w:tplc="08090005">
      <w:start w:val="1"/>
      <w:numFmt w:val="bullet"/>
      <w:lvlText w:val=""/>
      <w:lvlJc w:val="left"/>
      <w:pPr>
        <w:tabs>
          <w:tab w:val="num" w:pos="2880"/>
        </w:tabs>
        <w:ind w:left="2880" w:hanging="360"/>
      </w:pPr>
      <w:rPr>
        <w:rFonts w:ascii="Wingdings" w:hAnsi="Wingdings"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30C7597"/>
    <w:multiLevelType w:val="hybridMultilevel"/>
    <w:tmpl w:val="7A4C1E44"/>
    <w:lvl w:ilvl="0" w:tplc="8E749F08">
      <w:start w:val="1"/>
      <w:numFmt w:val="bullet"/>
      <w:lvlText w:val="•"/>
      <w:lvlJc w:val="left"/>
      <w:pPr>
        <w:tabs>
          <w:tab w:val="num" w:pos="720"/>
        </w:tabs>
        <w:ind w:left="720" w:hanging="360"/>
      </w:pPr>
      <w:rPr>
        <w:rFonts w:ascii="Arial" w:hAnsi="Arial" w:hint="default"/>
      </w:rPr>
    </w:lvl>
    <w:lvl w:ilvl="1" w:tplc="98520338">
      <w:numFmt w:val="none"/>
      <w:lvlText w:val=""/>
      <w:lvlJc w:val="left"/>
      <w:pPr>
        <w:tabs>
          <w:tab w:val="num" w:pos="360"/>
        </w:tabs>
      </w:pPr>
    </w:lvl>
    <w:lvl w:ilvl="2" w:tplc="CBD8D7AE">
      <w:numFmt w:val="none"/>
      <w:lvlText w:val=""/>
      <w:lvlJc w:val="left"/>
      <w:pPr>
        <w:tabs>
          <w:tab w:val="num" w:pos="360"/>
        </w:tabs>
      </w:pPr>
    </w:lvl>
    <w:lvl w:ilvl="3" w:tplc="A7A612E2" w:tentative="1">
      <w:start w:val="1"/>
      <w:numFmt w:val="bullet"/>
      <w:lvlText w:val="•"/>
      <w:lvlJc w:val="left"/>
      <w:pPr>
        <w:tabs>
          <w:tab w:val="num" w:pos="2880"/>
        </w:tabs>
        <w:ind w:left="2880" w:hanging="360"/>
      </w:pPr>
      <w:rPr>
        <w:rFonts w:ascii="Arial" w:hAnsi="Arial" w:hint="default"/>
      </w:rPr>
    </w:lvl>
    <w:lvl w:ilvl="4" w:tplc="BEEE3116" w:tentative="1">
      <w:start w:val="1"/>
      <w:numFmt w:val="bullet"/>
      <w:lvlText w:val="•"/>
      <w:lvlJc w:val="left"/>
      <w:pPr>
        <w:tabs>
          <w:tab w:val="num" w:pos="3600"/>
        </w:tabs>
        <w:ind w:left="3600" w:hanging="360"/>
      </w:pPr>
      <w:rPr>
        <w:rFonts w:ascii="Arial" w:hAnsi="Arial" w:hint="default"/>
      </w:rPr>
    </w:lvl>
    <w:lvl w:ilvl="5" w:tplc="919A4B3A" w:tentative="1">
      <w:start w:val="1"/>
      <w:numFmt w:val="bullet"/>
      <w:lvlText w:val="•"/>
      <w:lvlJc w:val="left"/>
      <w:pPr>
        <w:tabs>
          <w:tab w:val="num" w:pos="4320"/>
        </w:tabs>
        <w:ind w:left="4320" w:hanging="360"/>
      </w:pPr>
      <w:rPr>
        <w:rFonts w:ascii="Arial" w:hAnsi="Arial" w:hint="default"/>
      </w:rPr>
    </w:lvl>
    <w:lvl w:ilvl="6" w:tplc="81ECB9A8" w:tentative="1">
      <w:start w:val="1"/>
      <w:numFmt w:val="bullet"/>
      <w:lvlText w:val="•"/>
      <w:lvlJc w:val="left"/>
      <w:pPr>
        <w:tabs>
          <w:tab w:val="num" w:pos="5040"/>
        </w:tabs>
        <w:ind w:left="5040" w:hanging="360"/>
      </w:pPr>
      <w:rPr>
        <w:rFonts w:ascii="Arial" w:hAnsi="Arial" w:hint="default"/>
      </w:rPr>
    </w:lvl>
    <w:lvl w:ilvl="7" w:tplc="0C06B214" w:tentative="1">
      <w:start w:val="1"/>
      <w:numFmt w:val="bullet"/>
      <w:lvlText w:val="•"/>
      <w:lvlJc w:val="left"/>
      <w:pPr>
        <w:tabs>
          <w:tab w:val="num" w:pos="5760"/>
        </w:tabs>
        <w:ind w:left="5760" w:hanging="360"/>
      </w:pPr>
      <w:rPr>
        <w:rFonts w:ascii="Arial" w:hAnsi="Arial" w:hint="default"/>
      </w:rPr>
    </w:lvl>
    <w:lvl w:ilvl="8" w:tplc="410852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462F81"/>
    <w:multiLevelType w:val="hybridMultilevel"/>
    <w:tmpl w:val="6638EA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332F4B"/>
    <w:multiLevelType w:val="hybridMultilevel"/>
    <w:tmpl w:val="10E6B8E4"/>
    <w:lvl w:ilvl="0" w:tplc="B99899A6">
      <w:start w:val="1"/>
      <w:numFmt w:val="bullet"/>
      <w:lvlText w:val="–"/>
      <w:lvlJc w:val="left"/>
      <w:pPr>
        <w:tabs>
          <w:tab w:val="num" w:pos="720"/>
        </w:tabs>
        <w:ind w:left="720" w:hanging="360"/>
      </w:pPr>
      <w:rPr>
        <w:rFonts w:ascii="Arial" w:hAnsi="Arial" w:hint="default"/>
      </w:rPr>
    </w:lvl>
    <w:lvl w:ilvl="1" w:tplc="0172D1CE">
      <w:start w:val="1"/>
      <w:numFmt w:val="bullet"/>
      <w:lvlText w:val="–"/>
      <w:lvlJc w:val="left"/>
      <w:pPr>
        <w:tabs>
          <w:tab w:val="num" w:pos="1440"/>
        </w:tabs>
        <w:ind w:left="1440" w:hanging="360"/>
      </w:pPr>
      <w:rPr>
        <w:rFonts w:ascii="Arial" w:hAnsi="Arial" w:hint="default"/>
      </w:rPr>
    </w:lvl>
    <w:lvl w:ilvl="2" w:tplc="657A84D6" w:tentative="1">
      <w:start w:val="1"/>
      <w:numFmt w:val="bullet"/>
      <w:lvlText w:val="–"/>
      <w:lvlJc w:val="left"/>
      <w:pPr>
        <w:tabs>
          <w:tab w:val="num" w:pos="2160"/>
        </w:tabs>
        <w:ind w:left="2160" w:hanging="360"/>
      </w:pPr>
      <w:rPr>
        <w:rFonts w:ascii="Arial" w:hAnsi="Arial" w:hint="default"/>
      </w:rPr>
    </w:lvl>
    <w:lvl w:ilvl="3" w:tplc="6854BF36" w:tentative="1">
      <w:start w:val="1"/>
      <w:numFmt w:val="bullet"/>
      <w:lvlText w:val="–"/>
      <w:lvlJc w:val="left"/>
      <w:pPr>
        <w:tabs>
          <w:tab w:val="num" w:pos="2880"/>
        </w:tabs>
        <w:ind w:left="2880" w:hanging="360"/>
      </w:pPr>
      <w:rPr>
        <w:rFonts w:ascii="Arial" w:hAnsi="Arial" w:hint="default"/>
      </w:rPr>
    </w:lvl>
    <w:lvl w:ilvl="4" w:tplc="34144222" w:tentative="1">
      <w:start w:val="1"/>
      <w:numFmt w:val="bullet"/>
      <w:lvlText w:val="–"/>
      <w:lvlJc w:val="left"/>
      <w:pPr>
        <w:tabs>
          <w:tab w:val="num" w:pos="3600"/>
        </w:tabs>
        <w:ind w:left="3600" w:hanging="360"/>
      </w:pPr>
      <w:rPr>
        <w:rFonts w:ascii="Arial" w:hAnsi="Arial" w:hint="default"/>
      </w:rPr>
    </w:lvl>
    <w:lvl w:ilvl="5" w:tplc="69DCBBF2" w:tentative="1">
      <w:start w:val="1"/>
      <w:numFmt w:val="bullet"/>
      <w:lvlText w:val="–"/>
      <w:lvlJc w:val="left"/>
      <w:pPr>
        <w:tabs>
          <w:tab w:val="num" w:pos="4320"/>
        </w:tabs>
        <w:ind w:left="4320" w:hanging="360"/>
      </w:pPr>
      <w:rPr>
        <w:rFonts w:ascii="Arial" w:hAnsi="Arial" w:hint="default"/>
      </w:rPr>
    </w:lvl>
    <w:lvl w:ilvl="6" w:tplc="CA9069E4" w:tentative="1">
      <w:start w:val="1"/>
      <w:numFmt w:val="bullet"/>
      <w:lvlText w:val="–"/>
      <w:lvlJc w:val="left"/>
      <w:pPr>
        <w:tabs>
          <w:tab w:val="num" w:pos="5040"/>
        </w:tabs>
        <w:ind w:left="5040" w:hanging="360"/>
      </w:pPr>
      <w:rPr>
        <w:rFonts w:ascii="Arial" w:hAnsi="Arial" w:hint="default"/>
      </w:rPr>
    </w:lvl>
    <w:lvl w:ilvl="7" w:tplc="B23891E0" w:tentative="1">
      <w:start w:val="1"/>
      <w:numFmt w:val="bullet"/>
      <w:lvlText w:val="–"/>
      <w:lvlJc w:val="left"/>
      <w:pPr>
        <w:tabs>
          <w:tab w:val="num" w:pos="5760"/>
        </w:tabs>
        <w:ind w:left="5760" w:hanging="360"/>
      </w:pPr>
      <w:rPr>
        <w:rFonts w:ascii="Arial" w:hAnsi="Arial" w:hint="default"/>
      </w:rPr>
    </w:lvl>
    <w:lvl w:ilvl="8" w:tplc="C736050C"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1"/>
  </w:num>
  <w:num w:numId="3">
    <w:abstractNumId w:val="2"/>
  </w:num>
  <w:num w:numId="4">
    <w:abstractNumId w:val="1"/>
  </w:num>
  <w:num w:numId="5">
    <w:abstractNumId w:val="22"/>
  </w:num>
  <w:num w:numId="6">
    <w:abstractNumId w:val="27"/>
  </w:num>
  <w:num w:numId="7">
    <w:abstractNumId w:val="0"/>
  </w:num>
  <w:num w:numId="8">
    <w:abstractNumId w:val="12"/>
  </w:num>
  <w:num w:numId="9">
    <w:abstractNumId w:val="18"/>
  </w:num>
  <w:num w:numId="10">
    <w:abstractNumId w:val="4"/>
  </w:num>
  <w:num w:numId="11">
    <w:abstractNumId w:val="30"/>
  </w:num>
  <w:num w:numId="12">
    <w:abstractNumId w:val="21"/>
  </w:num>
  <w:num w:numId="13">
    <w:abstractNumId w:val="3"/>
  </w:num>
  <w:num w:numId="14">
    <w:abstractNumId w:val="35"/>
  </w:num>
  <w:num w:numId="15">
    <w:abstractNumId w:val="11"/>
  </w:num>
  <w:num w:numId="16">
    <w:abstractNumId w:val="20"/>
  </w:num>
  <w:num w:numId="17">
    <w:abstractNumId w:val="28"/>
  </w:num>
  <w:num w:numId="18">
    <w:abstractNumId w:val="16"/>
  </w:num>
  <w:num w:numId="19">
    <w:abstractNumId w:val="34"/>
  </w:num>
  <w:num w:numId="20">
    <w:abstractNumId w:val="5"/>
  </w:num>
  <w:num w:numId="21">
    <w:abstractNumId w:val="19"/>
  </w:num>
  <w:num w:numId="22">
    <w:abstractNumId w:val="23"/>
  </w:num>
  <w:num w:numId="23">
    <w:abstractNumId w:val="36"/>
  </w:num>
  <w:num w:numId="24">
    <w:abstractNumId w:val="15"/>
  </w:num>
  <w:num w:numId="25">
    <w:abstractNumId w:val="8"/>
  </w:num>
  <w:num w:numId="26">
    <w:abstractNumId w:val="9"/>
  </w:num>
  <w:num w:numId="27">
    <w:abstractNumId w:val="26"/>
  </w:num>
  <w:num w:numId="28">
    <w:abstractNumId w:val="25"/>
  </w:num>
  <w:num w:numId="29">
    <w:abstractNumId w:val="6"/>
  </w:num>
  <w:num w:numId="30">
    <w:abstractNumId w:val="17"/>
  </w:num>
  <w:num w:numId="31">
    <w:abstractNumId w:val="13"/>
  </w:num>
  <w:num w:numId="32">
    <w:abstractNumId w:val="29"/>
  </w:num>
  <w:num w:numId="33">
    <w:abstractNumId w:val="24"/>
  </w:num>
  <w:num w:numId="34">
    <w:abstractNumId w:val="7"/>
  </w:num>
  <w:num w:numId="35">
    <w:abstractNumId w:val="10"/>
  </w:num>
  <w:num w:numId="36">
    <w:abstractNumId w:val="32"/>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28AB"/>
    <w:rsid w:val="00024DE8"/>
    <w:rsid w:val="00033EB7"/>
    <w:rsid w:val="000527CF"/>
    <w:rsid w:val="0006605C"/>
    <w:rsid w:val="00072D64"/>
    <w:rsid w:val="000755C5"/>
    <w:rsid w:val="000D163E"/>
    <w:rsid w:val="000D534D"/>
    <w:rsid w:val="000E5EC2"/>
    <w:rsid w:val="000E6565"/>
    <w:rsid w:val="000F428C"/>
    <w:rsid w:val="000F5A44"/>
    <w:rsid w:val="00100F51"/>
    <w:rsid w:val="00112B44"/>
    <w:rsid w:val="00123091"/>
    <w:rsid w:val="0015540D"/>
    <w:rsid w:val="00173D1A"/>
    <w:rsid w:val="00187ADE"/>
    <w:rsid w:val="001A6C0E"/>
    <w:rsid w:val="001B3281"/>
    <w:rsid w:val="001B5B25"/>
    <w:rsid w:val="001D0568"/>
    <w:rsid w:val="001E4503"/>
    <w:rsid w:val="001E74BB"/>
    <w:rsid w:val="001F64C5"/>
    <w:rsid w:val="00200158"/>
    <w:rsid w:val="00202E71"/>
    <w:rsid w:val="00203D4A"/>
    <w:rsid w:val="002062E8"/>
    <w:rsid w:val="002177EC"/>
    <w:rsid w:val="00230816"/>
    <w:rsid w:val="002323B2"/>
    <w:rsid w:val="002439A5"/>
    <w:rsid w:val="00280D74"/>
    <w:rsid w:val="00281801"/>
    <w:rsid w:val="002A53BA"/>
    <w:rsid w:val="00304C43"/>
    <w:rsid w:val="00324CCC"/>
    <w:rsid w:val="0032715E"/>
    <w:rsid w:val="003329CE"/>
    <w:rsid w:val="0034093D"/>
    <w:rsid w:val="0034386D"/>
    <w:rsid w:val="00386988"/>
    <w:rsid w:val="00387EBD"/>
    <w:rsid w:val="00397B64"/>
    <w:rsid w:val="003D3A49"/>
    <w:rsid w:val="003E3E2D"/>
    <w:rsid w:val="003E67A2"/>
    <w:rsid w:val="003F363C"/>
    <w:rsid w:val="00406074"/>
    <w:rsid w:val="004230BF"/>
    <w:rsid w:val="0042489C"/>
    <w:rsid w:val="00440176"/>
    <w:rsid w:val="004401FE"/>
    <w:rsid w:val="00446A90"/>
    <w:rsid w:val="00447994"/>
    <w:rsid w:val="00466CA6"/>
    <w:rsid w:val="00467C66"/>
    <w:rsid w:val="00471044"/>
    <w:rsid w:val="00481E68"/>
    <w:rsid w:val="00481F4D"/>
    <w:rsid w:val="0049439B"/>
    <w:rsid w:val="004E2808"/>
    <w:rsid w:val="004F734E"/>
    <w:rsid w:val="00510199"/>
    <w:rsid w:val="005347EB"/>
    <w:rsid w:val="00537FE2"/>
    <w:rsid w:val="00543855"/>
    <w:rsid w:val="0054389C"/>
    <w:rsid w:val="005479AE"/>
    <w:rsid w:val="00555FD0"/>
    <w:rsid w:val="00562DFE"/>
    <w:rsid w:val="005808E9"/>
    <w:rsid w:val="00590685"/>
    <w:rsid w:val="005973E8"/>
    <w:rsid w:val="005A1277"/>
    <w:rsid w:val="005C0EB0"/>
    <w:rsid w:val="005C100F"/>
    <w:rsid w:val="005D373D"/>
    <w:rsid w:val="005E3491"/>
    <w:rsid w:val="005E41C3"/>
    <w:rsid w:val="00616A4F"/>
    <w:rsid w:val="006219A4"/>
    <w:rsid w:val="00636E42"/>
    <w:rsid w:val="006402DD"/>
    <w:rsid w:val="00647725"/>
    <w:rsid w:val="00652F38"/>
    <w:rsid w:val="006544BD"/>
    <w:rsid w:val="00656B4C"/>
    <w:rsid w:val="00670F43"/>
    <w:rsid w:val="00676CFF"/>
    <w:rsid w:val="00685EFE"/>
    <w:rsid w:val="006917A2"/>
    <w:rsid w:val="006925D9"/>
    <w:rsid w:val="006A69F0"/>
    <w:rsid w:val="006A7548"/>
    <w:rsid w:val="006C48FC"/>
    <w:rsid w:val="006C656F"/>
    <w:rsid w:val="006D7986"/>
    <w:rsid w:val="006F4A8D"/>
    <w:rsid w:val="007070F1"/>
    <w:rsid w:val="00731CC2"/>
    <w:rsid w:val="00775CBB"/>
    <w:rsid w:val="00777331"/>
    <w:rsid w:val="0078039A"/>
    <w:rsid w:val="007824A3"/>
    <w:rsid w:val="007F6C85"/>
    <w:rsid w:val="0080113E"/>
    <w:rsid w:val="00820718"/>
    <w:rsid w:val="0082123B"/>
    <w:rsid w:val="0083017B"/>
    <w:rsid w:val="00853919"/>
    <w:rsid w:val="008630DE"/>
    <w:rsid w:val="00883B49"/>
    <w:rsid w:val="008954A9"/>
    <w:rsid w:val="00896E69"/>
    <w:rsid w:val="008B4BC4"/>
    <w:rsid w:val="008B5008"/>
    <w:rsid w:val="008C6E15"/>
    <w:rsid w:val="008D005F"/>
    <w:rsid w:val="008D20A4"/>
    <w:rsid w:val="008D46A9"/>
    <w:rsid w:val="008F72FF"/>
    <w:rsid w:val="00902A59"/>
    <w:rsid w:val="00914480"/>
    <w:rsid w:val="00922372"/>
    <w:rsid w:val="00927F9D"/>
    <w:rsid w:val="00931E1A"/>
    <w:rsid w:val="00940509"/>
    <w:rsid w:val="00941579"/>
    <w:rsid w:val="00997A6D"/>
    <w:rsid w:val="009B0C6D"/>
    <w:rsid w:val="009B2004"/>
    <w:rsid w:val="009C0A63"/>
    <w:rsid w:val="009C32E0"/>
    <w:rsid w:val="009F07C7"/>
    <w:rsid w:val="009F680C"/>
    <w:rsid w:val="00A11EC7"/>
    <w:rsid w:val="00A16533"/>
    <w:rsid w:val="00A57958"/>
    <w:rsid w:val="00A911B9"/>
    <w:rsid w:val="00B1000D"/>
    <w:rsid w:val="00B12D1E"/>
    <w:rsid w:val="00B568FE"/>
    <w:rsid w:val="00B73D45"/>
    <w:rsid w:val="00B75389"/>
    <w:rsid w:val="00BB31C1"/>
    <w:rsid w:val="00BB363E"/>
    <w:rsid w:val="00BC06A8"/>
    <w:rsid w:val="00BC5A37"/>
    <w:rsid w:val="00BE3F60"/>
    <w:rsid w:val="00C21AD5"/>
    <w:rsid w:val="00C21ECC"/>
    <w:rsid w:val="00C24CDA"/>
    <w:rsid w:val="00C27396"/>
    <w:rsid w:val="00C375AB"/>
    <w:rsid w:val="00C639C4"/>
    <w:rsid w:val="00C6529F"/>
    <w:rsid w:val="00C6714E"/>
    <w:rsid w:val="00C832CD"/>
    <w:rsid w:val="00C944E9"/>
    <w:rsid w:val="00C97133"/>
    <w:rsid w:val="00CA0016"/>
    <w:rsid w:val="00CA279C"/>
    <w:rsid w:val="00CB2B82"/>
    <w:rsid w:val="00CC7199"/>
    <w:rsid w:val="00CE747B"/>
    <w:rsid w:val="00CF6CE4"/>
    <w:rsid w:val="00D32F5F"/>
    <w:rsid w:val="00D57BEC"/>
    <w:rsid w:val="00D80C09"/>
    <w:rsid w:val="00D832DE"/>
    <w:rsid w:val="00D851E7"/>
    <w:rsid w:val="00DD2A2B"/>
    <w:rsid w:val="00DD4BDE"/>
    <w:rsid w:val="00DD5DED"/>
    <w:rsid w:val="00DE1BEA"/>
    <w:rsid w:val="00DE3956"/>
    <w:rsid w:val="00DE3D3B"/>
    <w:rsid w:val="00E013CF"/>
    <w:rsid w:val="00E059E2"/>
    <w:rsid w:val="00E22AFE"/>
    <w:rsid w:val="00E31310"/>
    <w:rsid w:val="00E34795"/>
    <w:rsid w:val="00E7510E"/>
    <w:rsid w:val="00E756E6"/>
    <w:rsid w:val="00E87326"/>
    <w:rsid w:val="00EA75AF"/>
    <w:rsid w:val="00ED394C"/>
    <w:rsid w:val="00F0057F"/>
    <w:rsid w:val="00F03B58"/>
    <w:rsid w:val="00F54E73"/>
    <w:rsid w:val="00F81DBD"/>
    <w:rsid w:val="00F91426"/>
    <w:rsid w:val="00F927BC"/>
    <w:rsid w:val="00F970F8"/>
    <w:rsid w:val="00FD1A99"/>
    <w:rsid w:val="00FF6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C838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E8732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R4_bullets 字符,列出段落1 字符,中等深浅网格 1 - 着色 21 字符,列表段落 字符,列表段落1 字符,—ño’i—Ž 字符,¥¡¡¡¡ì¬º¥¹¥È¶ÎÂä 字符,ÁÐ³ö¶ÎÂä 字符,¥ê¥¹¥È¶ÎÂä 字符,1st level - Bullet List Paragraph 字符,Paragrafo elenco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character" w:customStyle="1" w:styleId="40">
    <w:name w:val="标题 4 字符"/>
    <w:basedOn w:val="a0"/>
    <w:link w:val="4"/>
    <w:uiPriority w:val="9"/>
    <w:semiHidden/>
    <w:rsid w:val="00E87326"/>
    <w:rPr>
      <w:rFonts w:asciiTheme="majorHAnsi" w:eastAsiaTheme="majorEastAsia" w:hAnsiTheme="majorHAnsi" w:cstheme="majorBidi"/>
      <w:b/>
      <w:bCs/>
      <w:sz w:val="28"/>
      <w:szCs w:val="28"/>
    </w:rPr>
  </w:style>
  <w:style w:type="paragraph" w:styleId="ab">
    <w:name w:val="Body Text"/>
    <w:basedOn w:val="a"/>
    <w:link w:val="ac"/>
    <w:qFormat/>
    <w:rsid w:val="001B3281"/>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c">
    <w:name w:val="正文文本 字符"/>
    <w:basedOn w:val="a0"/>
    <w:link w:val="ab"/>
    <w:qFormat/>
    <w:rsid w:val="001B328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4085">
      <w:bodyDiv w:val="1"/>
      <w:marLeft w:val="0"/>
      <w:marRight w:val="0"/>
      <w:marTop w:val="0"/>
      <w:marBottom w:val="0"/>
      <w:divBdr>
        <w:top w:val="none" w:sz="0" w:space="0" w:color="auto"/>
        <w:left w:val="none" w:sz="0" w:space="0" w:color="auto"/>
        <w:bottom w:val="none" w:sz="0" w:space="0" w:color="auto"/>
        <w:right w:val="none" w:sz="0" w:space="0" w:color="auto"/>
      </w:divBdr>
      <w:divsChild>
        <w:div w:id="1927420228">
          <w:marLeft w:val="547"/>
          <w:marRight w:val="0"/>
          <w:marTop w:val="86"/>
          <w:marBottom w:val="0"/>
          <w:divBdr>
            <w:top w:val="none" w:sz="0" w:space="0" w:color="auto"/>
            <w:left w:val="none" w:sz="0" w:space="0" w:color="auto"/>
            <w:bottom w:val="none" w:sz="0" w:space="0" w:color="auto"/>
            <w:right w:val="none" w:sz="0" w:space="0" w:color="auto"/>
          </w:divBdr>
        </w:div>
        <w:div w:id="1522158801">
          <w:marLeft w:val="1166"/>
          <w:marRight w:val="0"/>
          <w:marTop w:val="86"/>
          <w:marBottom w:val="0"/>
          <w:divBdr>
            <w:top w:val="none" w:sz="0" w:space="0" w:color="auto"/>
            <w:left w:val="none" w:sz="0" w:space="0" w:color="auto"/>
            <w:bottom w:val="none" w:sz="0" w:space="0" w:color="auto"/>
            <w:right w:val="none" w:sz="0" w:space="0" w:color="auto"/>
          </w:divBdr>
        </w:div>
        <w:div w:id="156507212">
          <w:marLeft w:val="1166"/>
          <w:marRight w:val="0"/>
          <w:marTop w:val="86"/>
          <w:marBottom w:val="0"/>
          <w:divBdr>
            <w:top w:val="none" w:sz="0" w:space="0" w:color="auto"/>
            <w:left w:val="none" w:sz="0" w:space="0" w:color="auto"/>
            <w:bottom w:val="none" w:sz="0" w:space="0" w:color="auto"/>
            <w:right w:val="none" w:sz="0" w:space="0" w:color="auto"/>
          </w:divBdr>
        </w:div>
        <w:div w:id="275605351">
          <w:marLeft w:val="1166"/>
          <w:marRight w:val="0"/>
          <w:marTop w:val="86"/>
          <w:marBottom w:val="0"/>
          <w:divBdr>
            <w:top w:val="none" w:sz="0" w:space="0" w:color="auto"/>
            <w:left w:val="none" w:sz="0" w:space="0" w:color="auto"/>
            <w:bottom w:val="none" w:sz="0" w:space="0" w:color="auto"/>
            <w:right w:val="none" w:sz="0" w:space="0" w:color="auto"/>
          </w:divBdr>
        </w:div>
        <w:div w:id="682900568">
          <w:marLeft w:val="1166"/>
          <w:marRight w:val="0"/>
          <w:marTop w:val="86"/>
          <w:marBottom w:val="0"/>
          <w:divBdr>
            <w:top w:val="none" w:sz="0" w:space="0" w:color="auto"/>
            <w:left w:val="none" w:sz="0" w:space="0" w:color="auto"/>
            <w:bottom w:val="none" w:sz="0" w:space="0" w:color="auto"/>
            <w:right w:val="none" w:sz="0" w:space="0" w:color="auto"/>
          </w:divBdr>
        </w:div>
        <w:div w:id="1612932958">
          <w:marLeft w:val="1166"/>
          <w:marRight w:val="0"/>
          <w:marTop w:val="86"/>
          <w:marBottom w:val="0"/>
          <w:divBdr>
            <w:top w:val="none" w:sz="0" w:space="0" w:color="auto"/>
            <w:left w:val="none" w:sz="0" w:space="0" w:color="auto"/>
            <w:bottom w:val="none" w:sz="0" w:space="0" w:color="auto"/>
            <w:right w:val="none" w:sz="0" w:space="0" w:color="auto"/>
          </w:divBdr>
        </w:div>
        <w:div w:id="1392651398">
          <w:marLeft w:val="547"/>
          <w:marRight w:val="0"/>
          <w:marTop w:val="86"/>
          <w:marBottom w:val="0"/>
          <w:divBdr>
            <w:top w:val="none" w:sz="0" w:space="0" w:color="auto"/>
            <w:left w:val="none" w:sz="0" w:space="0" w:color="auto"/>
            <w:bottom w:val="none" w:sz="0" w:space="0" w:color="auto"/>
            <w:right w:val="none" w:sz="0" w:space="0" w:color="auto"/>
          </w:divBdr>
        </w:div>
        <w:div w:id="1516578665">
          <w:marLeft w:val="1166"/>
          <w:marRight w:val="0"/>
          <w:marTop w:val="86"/>
          <w:marBottom w:val="0"/>
          <w:divBdr>
            <w:top w:val="none" w:sz="0" w:space="0" w:color="auto"/>
            <w:left w:val="none" w:sz="0" w:space="0" w:color="auto"/>
            <w:bottom w:val="none" w:sz="0" w:space="0" w:color="auto"/>
            <w:right w:val="none" w:sz="0" w:space="0" w:color="auto"/>
          </w:divBdr>
        </w:div>
        <w:div w:id="1190604375">
          <w:marLeft w:val="1166"/>
          <w:marRight w:val="0"/>
          <w:marTop w:val="86"/>
          <w:marBottom w:val="0"/>
          <w:divBdr>
            <w:top w:val="none" w:sz="0" w:space="0" w:color="auto"/>
            <w:left w:val="none" w:sz="0" w:space="0" w:color="auto"/>
            <w:bottom w:val="none" w:sz="0" w:space="0" w:color="auto"/>
            <w:right w:val="none" w:sz="0" w:space="0" w:color="auto"/>
          </w:divBdr>
        </w:div>
        <w:div w:id="631592415">
          <w:marLeft w:val="547"/>
          <w:marRight w:val="0"/>
          <w:marTop w:val="86"/>
          <w:marBottom w:val="0"/>
          <w:divBdr>
            <w:top w:val="none" w:sz="0" w:space="0" w:color="auto"/>
            <w:left w:val="none" w:sz="0" w:space="0" w:color="auto"/>
            <w:bottom w:val="none" w:sz="0" w:space="0" w:color="auto"/>
            <w:right w:val="none" w:sz="0" w:space="0" w:color="auto"/>
          </w:divBdr>
        </w:div>
        <w:div w:id="1899854038">
          <w:marLeft w:val="1166"/>
          <w:marRight w:val="0"/>
          <w:marTop w:val="86"/>
          <w:marBottom w:val="0"/>
          <w:divBdr>
            <w:top w:val="none" w:sz="0" w:space="0" w:color="auto"/>
            <w:left w:val="none" w:sz="0" w:space="0" w:color="auto"/>
            <w:bottom w:val="none" w:sz="0" w:space="0" w:color="auto"/>
            <w:right w:val="none" w:sz="0" w:space="0" w:color="auto"/>
          </w:divBdr>
        </w:div>
        <w:div w:id="475881768">
          <w:marLeft w:val="1800"/>
          <w:marRight w:val="0"/>
          <w:marTop w:val="86"/>
          <w:marBottom w:val="0"/>
          <w:divBdr>
            <w:top w:val="none" w:sz="0" w:space="0" w:color="auto"/>
            <w:left w:val="none" w:sz="0" w:space="0" w:color="auto"/>
            <w:bottom w:val="none" w:sz="0" w:space="0" w:color="auto"/>
            <w:right w:val="none" w:sz="0" w:space="0" w:color="auto"/>
          </w:divBdr>
        </w:div>
        <w:div w:id="24990522">
          <w:marLeft w:val="1800"/>
          <w:marRight w:val="0"/>
          <w:marTop w:val="86"/>
          <w:marBottom w:val="0"/>
          <w:divBdr>
            <w:top w:val="none" w:sz="0" w:space="0" w:color="auto"/>
            <w:left w:val="none" w:sz="0" w:space="0" w:color="auto"/>
            <w:bottom w:val="none" w:sz="0" w:space="0" w:color="auto"/>
            <w:right w:val="none" w:sz="0" w:space="0" w:color="auto"/>
          </w:divBdr>
        </w:div>
        <w:div w:id="1031220938">
          <w:marLeft w:val="1166"/>
          <w:marRight w:val="0"/>
          <w:marTop w:val="86"/>
          <w:marBottom w:val="0"/>
          <w:divBdr>
            <w:top w:val="none" w:sz="0" w:space="0" w:color="auto"/>
            <w:left w:val="none" w:sz="0" w:space="0" w:color="auto"/>
            <w:bottom w:val="none" w:sz="0" w:space="0" w:color="auto"/>
            <w:right w:val="none" w:sz="0" w:space="0" w:color="auto"/>
          </w:divBdr>
        </w:div>
      </w:divsChild>
    </w:div>
    <w:div w:id="252663108">
      <w:bodyDiv w:val="1"/>
      <w:marLeft w:val="0"/>
      <w:marRight w:val="0"/>
      <w:marTop w:val="0"/>
      <w:marBottom w:val="0"/>
      <w:divBdr>
        <w:top w:val="none" w:sz="0" w:space="0" w:color="auto"/>
        <w:left w:val="none" w:sz="0" w:space="0" w:color="auto"/>
        <w:bottom w:val="none" w:sz="0" w:space="0" w:color="auto"/>
        <w:right w:val="none" w:sz="0" w:space="0" w:color="auto"/>
      </w:divBdr>
    </w:div>
    <w:div w:id="265505629">
      <w:bodyDiv w:val="1"/>
      <w:marLeft w:val="0"/>
      <w:marRight w:val="0"/>
      <w:marTop w:val="0"/>
      <w:marBottom w:val="0"/>
      <w:divBdr>
        <w:top w:val="none" w:sz="0" w:space="0" w:color="auto"/>
        <w:left w:val="none" w:sz="0" w:space="0" w:color="auto"/>
        <w:bottom w:val="none" w:sz="0" w:space="0" w:color="auto"/>
        <w:right w:val="none" w:sz="0" w:space="0" w:color="auto"/>
      </w:divBdr>
      <w:divsChild>
        <w:div w:id="672878948">
          <w:marLeft w:val="1166"/>
          <w:marRight w:val="0"/>
          <w:marTop w:val="106"/>
          <w:marBottom w:val="0"/>
          <w:divBdr>
            <w:top w:val="none" w:sz="0" w:space="0" w:color="auto"/>
            <w:left w:val="none" w:sz="0" w:space="0" w:color="auto"/>
            <w:bottom w:val="none" w:sz="0" w:space="0" w:color="auto"/>
            <w:right w:val="none" w:sz="0" w:space="0" w:color="auto"/>
          </w:divBdr>
        </w:div>
      </w:divsChild>
    </w:div>
    <w:div w:id="412243547">
      <w:bodyDiv w:val="1"/>
      <w:marLeft w:val="0"/>
      <w:marRight w:val="0"/>
      <w:marTop w:val="0"/>
      <w:marBottom w:val="0"/>
      <w:divBdr>
        <w:top w:val="none" w:sz="0" w:space="0" w:color="auto"/>
        <w:left w:val="none" w:sz="0" w:space="0" w:color="auto"/>
        <w:bottom w:val="none" w:sz="0" w:space="0" w:color="auto"/>
        <w:right w:val="none" w:sz="0" w:space="0" w:color="auto"/>
      </w:divBdr>
      <w:divsChild>
        <w:div w:id="431513406">
          <w:marLeft w:val="547"/>
          <w:marRight w:val="0"/>
          <w:marTop w:val="154"/>
          <w:marBottom w:val="0"/>
          <w:divBdr>
            <w:top w:val="none" w:sz="0" w:space="0" w:color="auto"/>
            <w:left w:val="none" w:sz="0" w:space="0" w:color="auto"/>
            <w:bottom w:val="none" w:sz="0" w:space="0" w:color="auto"/>
            <w:right w:val="none" w:sz="0" w:space="0" w:color="auto"/>
          </w:divBdr>
        </w:div>
        <w:div w:id="245002122">
          <w:marLeft w:val="1166"/>
          <w:marRight w:val="0"/>
          <w:marTop w:val="134"/>
          <w:marBottom w:val="0"/>
          <w:divBdr>
            <w:top w:val="none" w:sz="0" w:space="0" w:color="auto"/>
            <w:left w:val="none" w:sz="0" w:space="0" w:color="auto"/>
            <w:bottom w:val="none" w:sz="0" w:space="0" w:color="auto"/>
            <w:right w:val="none" w:sz="0" w:space="0" w:color="auto"/>
          </w:divBdr>
        </w:div>
        <w:div w:id="754788949">
          <w:marLeft w:val="547"/>
          <w:marRight w:val="0"/>
          <w:marTop w:val="154"/>
          <w:marBottom w:val="0"/>
          <w:divBdr>
            <w:top w:val="none" w:sz="0" w:space="0" w:color="auto"/>
            <w:left w:val="none" w:sz="0" w:space="0" w:color="auto"/>
            <w:bottom w:val="none" w:sz="0" w:space="0" w:color="auto"/>
            <w:right w:val="none" w:sz="0" w:space="0" w:color="auto"/>
          </w:divBdr>
        </w:div>
        <w:div w:id="68044043">
          <w:marLeft w:val="1166"/>
          <w:marRight w:val="0"/>
          <w:marTop w:val="134"/>
          <w:marBottom w:val="0"/>
          <w:divBdr>
            <w:top w:val="none" w:sz="0" w:space="0" w:color="auto"/>
            <w:left w:val="none" w:sz="0" w:space="0" w:color="auto"/>
            <w:bottom w:val="none" w:sz="0" w:space="0" w:color="auto"/>
            <w:right w:val="none" w:sz="0" w:space="0" w:color="auto"/>
          </w:divBdr>
        </w:div>
        <w:div w:id="672492809">
          <w:marLeft w:val="1166"/>
          <w:marRight w:val="0"/>
          <w:marTop w:val="134"/>
          <w:marBottom w:val="0"/>
          <w:divBdr>
            <w:top w:val="none" w:sz="0" w:space="0" w:color="auto"/>
            <w:left w:val="none" w:sz="0" w:space="0" w:color="auto"/>
            <w:bottom w:val="none" w:sz="0" w:space="0" w:color="auto"/>
            <w:right w:val="none" w:sz="0" w:space="0" w:color="auto"/>
          </w:divBdr>
        </w:div>
      </w:divsChild>
    </w:div>
    <w:div w:id="442917753">
      <w:bodyDiv w:val="1"/>
      <w:marLeft w:val="0"/>
      <w:marRight w:val="0"/>
      <w:marTop w:val="0"/>
      <w:marBottom w:val="0"/>
      <w:divBdr>
        <w:top w:val="none" w:sz="0" w:space="0" w:color="auto"/>
        <w:left w:val="none" w:sz="0" w:space="0" w:color="auto"/>
        <w:bottom w:val="none" w:sz="0" w:space="0" w:color="auto"/>
        <w:right w:val="none" w:sz="0" w:space="0" w:color="auto"/>
      </w:divBdr>
      <w:divsChild>
        <w:div w:id="1663653901">
          <w:marLeft w:val="547"/>
          <w:marRight w:val="0"/>
          <w:marTop w:val="120"/>
          <w:marBottom w:val="0"/>
          <w:divBdr>
            <w:top w:val="none" w:sz="0" w:space="0" w:color="auto"/>
            <w:left w:val="none" w:sz="0" w:space="0" w:color="auto"/>
            <w:bottom w:val="none" w:sz="0" w:space="0" w:color="auto"/>
            <w:right w:val="none" w:sz="0" w:space="0" w:color="auto"/>
          </w:divBdr>
        </w:div>
        <w:div w:id="871844426">
          <w:marLeft w:val="1166"/>
          <w:marRight w:val="0"/>
          <w:marTop w:val="106"/>
          <w:marBottom w:val="0"/>
          <w:divBdr>
            <w:top w:val="none" w:sz="0" w:space="0" w:color="auto"/>
            <w:left w:val="none" w:sz="0" w:space="0" w:color="auto"/>
            <w:bottom w:val="none" w:sz="0" w:space="0" w:color="auto"/>
            <w:right w:val="none" w:sz="0" w:space="0" w:color="auto"/>
          </w:divBdr>
        </w:div>
        <w:div w:id="1647856676">
          <w:marLeft w:val="1166"/>
          <w:marRight w:val="0"/>
          <w:marTop w:val="106"/>
          <w:marBottom w:val="0"/>
          <w:divBdr>
            <w:top w:val="none" w:sz="0" w:space="0" w:color="auto"/>
            <w:left w:val="none" w:sz="0" w:space="0" w:color="auto"/>
            <w:bottom w:val="none" w:sz="0" w:space="0" w:color="auto"/>
            <w:right w:val="none" w:sz="0" w:space="0" w:color="auto"/>
          </w:divBdr>
        </w:div>
        <w:div w:id="1750302003">
          <w:marLeft w:val="1166"/>
          <w:marRight w:val="0"/>
          <w:marTop w:val="106"/>
          <w:marBottom w:val="0"/>
          <w:divBdr>
            <w:top w:val="none" w:sz="0" w:space="0" w:color="auto"/>
            <w:left w:val="none" w:sz="0" w:space="0" w:color="auto"/>
            <w:bottom w:val="none" w:sz="0" w:space="0" w:color="auto"/>
            <w:right w:val="none" w:sz="0" w:space="0" w:color="auto"/>
          </w:divBdr>
        </w:div>
        <w:div w:id="708189662">
          <w:marLeft w:val="547"/>
          <w:marRight w:val="0"/>
          <w:marTop w:val="120"/>
          <w:marBottom w:val="0"/>
          <w:divBdr>
            <w:top w:val="none" w:sz="0" w:space="0" w:color="auto"/>
            <w:left w:val="none" w:sz="0" w:space="0" w:color="auto"/>
            <w:bottom w:val="none" w:sz="0" w:space="0" w:color="auto"/>
            <w:right w:val="none" w:sz="0" w:space="0" w:color="auto"/>
          </w:divBdr>
        </w:div>
        <w:div w:id="1186408862">
          <w:marLeft w:val="547"/>
          <w:marRight w:val="0"/>
          <w:marTop w:val="120"/>
          <w:marBottom w:val="0"/>
          <w:divBdr>
            <w:top w:val="none" w:sz="0" w:space="0" w:color="auto"/>
            <w:left w:val="none" w:sz="0" w:space="0" w:color="auto"/>
            <w:bottom w:val="none" w:sz="0" w:space="0" w:color="auto"/>
            <w:right w:val="none" w:sz="0" w:space="0" w:color="auto"/>
          </w:divBdr>
        </w:div>
        <w:div w:id="1284382734">
          <w:marLeft w:val="1166"/>
          <w:marRight w:val="0"/>
          <w:marTop w:val="106"/>
          <w:marBottom w:val="0"/>
          <w:divBdr>
            <w:top w:val="none" w:sz="0" w:space="0" w:color="auto"/>
            <w:left w:val="none" w:sz="0" w:space="0" w:color="auto"/>
            <w:bottom w:val="none" w:sz="0" w:space="0" w:color="auto"/>
            <w:right w:val="none" w:sz="0" w:space="0" w:color="auto"/>
          </w:divBdr>
        </w:div>
        <w:div w:id="1899052494">
          <w:marLeft w:val="1166"/>
          <w:marRight w:val="0"/>
          <w:marTop w:val="106"/>
          <w:marBottom w:val="0"/>
          <w:divBdr>
            <w:top w:val="none" w:sz="0" w:space="0" w:color="auto"/>
            <w:left w:val="none" w:sz="0" w:space="0" w:color="auto"/>
            <w:bottom w:val="none" w:sz="0" w:space="0" w:color="auto"/>
            <w:right w:val="none" w:sz="0" w:space="0" w:color="auto"/>
          </w:divBdr>
        </w:div>
        <w:div w:id="1936744778">
          <w:marLeft w:val="1166"/>
          <w:marRight w:val="0"/>
          <w:marTop w:val="106"/>
          <w:marBottom w:val="0"/>
          <w:divBdr>
            <w:top w:val="none" w:sz="0" w:space="0" w:color="auto"/>
            <w:left w:val="none" w:sz="0" w:space="0" w:color="auto"/>
            <w:bottom w:val="none" w:sz="0" w:space="0" w:color="auto"/>
            <w:right w:val="none" w:sz="0" w:space="0" w:color="auto"/>
          </w:divBdr>
        </w:div>
        <w:div w:id="1793865936">
          <w:marLeft w:val="547"/>
          <w:marRight w:val="0"/>
          <w:marTop w:val="120"/>
          <w:marBottom w:val="0"/>
          <w:divBdr>
            <w:top w:val="none" w:sz="0" w:space="0" w:color="auto"/>
            <w:left w:val="none" w:sz="0" w:space="0" w:color="auto"/>
            <w:bottom w:val="none" w:sz="0" w:space="0" w:color="auto"/>
            <w:right w:val="none" w:sz="0" w:space="0" w:color="auto"/>
          </w:divBdr>
        </w:div>
      </w:divsChild>
    </w:div>
    <w:div w:id="491675879">
      <w:bodyDiv w:val="1"/>
      <w:marLeft w:val="0"/>
      <w:marRight w:val="0"/>
      <w:marTop w:val="0"/>
      <w:marBottom w:val="0"/>
      <w:divBdr>
        <w:top w:val="none" w:sz="0" w:space="0" w:color="auto"/>
        <w:left w:val="none" w:sz="0" w:space="0" w:color="auto"/>
        <w:bottom w:val="none" w:sz="0" w:space="0" w:color="auto"/>
        <w:right w:val="none" w:sz="0" w:space="0" w:color="auto"/>
      </w:divBdr>
      <w:divsChild>
        <w:div w:id="619186472">
          <w:marLeft w:val="547"/>
          <w:marRight w:val="0"/>
          <w:marTop w:val="130"/>
          <w:marBottom w:val="0"/>
          <w:divBdr>
            <w:top w:val="none" w:sz="0" w:space="0" w:color="auto"/>
            <w:left w:val="none" w:sz="0" w:space="0" w:color="auto"/>
            <w:bottom w:val="none" w:sz="0" w:space="0" w:color="auto"/>
            <w:right w:val="none" w:sz="0" w:space="0" w:color="auto"/>
          </w:divBdr>
        </w:div>
        <w:div w:id="181093263">
          <w:marLeft w:val="1166"/>
          <w:marRight w:val="0"/>
          <w:marTop w:val="115"/>
          <w:marBottom w:val="0"/>
          <w:divBdr>
            <w:top w:val="none" w:sz="0" w:space="0" w:color="auto"/>
            <w:left w:val="none" w:sz="0" w:space="0" w:color="auto"/>
            <w:bottom w:val="none" w:sz="0" w:space="0" w:color="auto"/>
            <w:right w:val="none" w:sz="0" w:space="0" w:color="auto"/>
          </w:divBdr>
        </w:div>
        <w:div w:id="923955984">
          <w:marLeft w:val="1166"/>
          <w:marRight w:val="0"/>
          <w:marTop w:val="115"/>
          <w:marBottom w:val="0"/>
          <w:divBdr>
            <w:top w:val="none" w:sz="0" w:space="0" w:color="auto"/>
            <w:left w:val="none" w:sz="0" w:space="0" w:color="auto"/>
            <w:bottom w:val="none" w:sz="0" w:space="0" w:color="auto"/>
            <w:right w:val="none" w:sz="0" w:space="0" w:color="auto"/>
          </w:divBdr>
        </w:div>
        <w:div w:id="1289166246">
          <w:marLeft w:val="1800"/>
          <w:marRight w:val="0"/>
          <w:marTop w:val="96"/>
          <w:marBottom w:val="0"/>
          <w:divBdr>
            <w:top w:val="none" w:sz="0" w:space="0" w:color="auto"/>
            <w:left w:val="none" w:sz="0" w:space="0" w:color="auto"/>
            <w:bottom w:val="none" w:sz="0" w:space="0" w:color="auto"/>
            <w:right w:val="none" w:sz="0" w:space="0" w:color="auto"/>
          </w:divBdr>
        </w:div>
        <w:div w:id="1572306917">
          <w:marLeft w:val="1166"/>
          <w:marRight w:val="0"/>
          <w:marTop w:val="115"/>
          <w:marBottom w:val="0"/>
          <w:divBdr>
            <w:top w:val="none" w:sz="0" w:space="0" w:color="auto"/>
            <w:left w:val="none" w:sz="0" w:space="0" w:color="auto"/>
            <w:bottom w:val="none" w:sz="0" w:space="0" w:color="auto"/>
            <w:right w:val="none" w:sz="0" w:space="0" w:color="auto"/>
          </w:divBdr>
        </w:div>
        <w:div w:id="120542133">
          <w:marLeft w:val="1800"/>
          <w:marRight w:val="0"/>
          <w:marTop w:val="96"/>
          <w:marBottom w:val="0"/>
          <w:divBdr>
            <w:top w:val="none" w:sz="0" w:space="0" w:color="auto"/>
            <w:left w:val="none" w:sz="0" w:space="0" w:color="auto"/>
            <w:bottom w:val="none" w:sz="0" w:space="0" w:color="auto"/>
            <w:right w:val="none" w:sz="0" w:space="0" w:color="auto"/>
          </w:divBdr>
        </w:div>
        <w:div w:id="2099909960">
          <w:marLeft w:val="1800"/>
          <w:marRight w:val="0"/>
          <w:marTop w:val="96"/>
          <w:marBottom w:val="0"/>
          <w:divBdr>
            <w:top w:val="none" w:sz="0" w:space="0" w:color="auto"/>
            <w:left w:val="none" w:sz="0" w:space="0" w:color="auto"/>
            <w:bottom w:val="none" w:sz="0" w:space="0" w:color="auto"/>
            <w:right w:val="none" w:sz="0" w:space="0" w:color="auto"/>
          </w:divBdr>
        </w:div>
        <w:div w:id="1881353834">
          <w:marLeft w:val="1800"/>
          <w:marRight w:val="0"/>
          <w:marTop w:val="96"/>
          <w:marBottom w:val="0"/>
          <w:divBdr>
            <w:top w:val="none" w:sz="0" w:space="0" w:color="auto"/>
            <w:left w:val="none" w:sz="0" w:space="0" w:color="auto"/>
            <w:bottom w:val="none" w:sz="0" w:space="0" w:color="auto"/>
            <w:right w:val="none" w:sz="0" w:space="0" w:color="auto"/>
          </w:divBdr>
        </w:div>
      </w:divsChild>
    </w:div>
    <w:div w:id="588778435">
      <w:bodyDiv w:val="1"/>
      <w:marLeft w:val="0"/>
      <w:marRight w:val="0"/>
      <w:marTop w:val="0"/>
      <w:marBottom w:val="0"/>
      <w:divBdr>
        <w:top w:val="none" w:sz="0" w:space="0" w:color="auto"/>
        <w:left w:val="none" w:sz="0" w:space="0" w:color="auto"/>
        <w:bottom w:val="none" w:sz="0" w:space="0" w:color="auto"/>
        <w:right w:val="none" w:sz="0" w:space="0" w:color="auto"/>
      </w:divBdr>
      <w:divsChild>
        <w:div w:id="1669942939">
          <w:marLeft w:val="1166"/>
          <w:marRight w:val="0"/>
          <w:marTop w:val="106"/>
          <w:marBottom w:val="0"/>
          <w:divBdr>
            <w:top w:val="none" w:sz="0" w:space="0" w:color="auto"/>
            <w:left w:val="none" w:sz="0" w:space="0" w:color="auto"/>
            <w:bottom w:val="none" w:sz="0" w:space="0" w:color="auto"/>
            <w:right w:val="none" w:sz="0" w:space="0" w:color="auto"/>
          </w:divBdr>
        </w:div>
      </w:divsChild>
    </w:div>
    <w:div w:id="623268827">
      <w:bodyDiv w:val="1"/>
      <w:marLeft w:val="0"/>
      <w:marRight w:val="0"/>
      <w:marTop w:val="0"/>
      <w:marBottom w:val="0"/>
      <w:divBdr>
        <w:top w:val="none" w:sz="0" w:space="0" w:color="auto"/>
        <w:left w:val="none" w:sz="0" w:space="0" w:color="auto"/>
        <w:bottom w:val="none" w:sz="0" w:space="0" w:color="auto"/>
        <w:right w:val="none" w:sz="0" w:space="0" w:color="auto"/>
      </w:divBdr>
      <w:divsChild>
        <w:div w:id="656421353">
          <w:marLeft w:val="547"/>
          <w:marRight w:val="0"/>
          <w:marTop w:val="130"/>
          <w:marBottom w:val="0"/>
          <w:divBdr>
            <w:top w:val="none" w:sz="0" w:space="0" w:color="auto"/>
            <w:left w:val="none" w:sz="0" w:space="0" w:color="auto"/>
            <w:bottom w:val="none" w:sz="0" w:space="0" w:color="auto"/>
            <w:right w:val="none" w:sz="0" w:space="0" w:color="auto"/>
          </w:divBdr>
        </w:div>
        <w:div w:id="1614481803">
          <w:marLeft w:val="1166"/>
          <w:marRight w:val="0"/>
          <w:marTop w:val="115"/>
          <w:marBottom w:val="0"/>
          <w:divBdr>
            <w:top w:val="none" w:sz="0" w:space="0" w:color="auto"/>
            <w:left w:val="none" w:sz="0" w:space="0" w:color="auto"/>
            <w:bottom w:val="none" w:sz="0" w:space="0" w:color="auto"/>
            <w:right w:val="none" w:sz="0" w:space="0" w:color="auto"/>
          </w:divBdr>
        </w:div>
        <w:div w:id="663166356">
          <w:marLeft w:val="1166"/>
          <w:marRight w:val="0"/>
          <w:marTop w:val="115"/>
          <w:marBottom w:val="0"/>
          <w:divBdr>
            <w:top w:val="none" w:sz="0" w:space="0" w:color="auto"/>
            <w:left w:val="none" w:sz="0" w:space="0" w:color="auto"/>
            <w:bottom w:val="none" w:sz="0" w:space="0" w:color="auto"/>
            <w:right w:val="none" w:sz="0" w:space="0" w:color="auto"/>
          </w:divBdr>
        </w:div>
        <w:div w:id="190069539">
          <w:marLeft w:val="547"/>
          <w:marRight w:val="0"/>
          <w:marTop w:val="130"/>
          <w:marBottom w:val="0"/>
          <w:divBdr>
            <w:top w:val="none" w:sz="0" w:space="0" w:color="auto"/>
            <w:left w:val="none" w:sz="0" w:space="0" w:color="auto"/>
            <w:bottom w:val="none" w:sz="0" w:space="0" w:color="auto"/>
            <w:right w:val="none" w:sz="0" w:space="0" w:color="auto"/>
          </w:divBdr>
        </w:div>
        <w:div w:id="1073815294">
          <w:marLeft w:val="1166"/>
          <w:marRight w:val="0"/>
          <w:marTop w:val="115"/>
          <w:marBottom w:val="0"/>
          <w:divBdr>
            <w:top w:val="none" w:sz="0" w:space="0" w:color="auto"/>
            <w:left w:val="none" w:sz="0" w:space="0" w:color="auto"/>
            <w:bottom w:val="none" w:sz="0" w:space="0" w:color="auto"/>
            <w:right w:val="none" w:sz="0" w:space="0" w:color="auto"/>
          </w:divBdr>
        </w:div>
        <w:div w:id="2113669602">
          <w:marLeft w:val="1166"/>
          <w:marRight w:val="0"/>
          <w:marTop w:val="115"/>
          <w:marBottom w:val="0"/>
          <w:divBdr>
            <w:top w:val="none" w:sz="0" w:space="0" w:color="auto"/>
            <w:left w:val="none" w:sz="0" w:space="0" w:color="auto"/>
            <w:bottom w:val="none" w:sz="0" w:space="0" w:color="auto"/>
            <w:right w:val="none" w:sz="0" w:space="0" w:color="auto"/>
          </w:divBdr>
        </w:div>
      </w:divsChild>
    </w:div>
    <w:div w:id="745415850">
      <w:bodyDiv w:val="1"/>
      <w:marLeft w:val="0"/>
      <w:marRight w:val="0"/>
      <w:marTop w:val="0"/>
      <w:marBottom w:val="0"/>
      <w:divBdr>
        <w:top w:val="none" w:sz="0" w:space="0" w:color="auto"/>
        <w:left w:val="none" w:sz="0" w:space="0" w:color="auto"/>
        <w:bottom w:val="none" w:sz="0" w:space="0" w:color="auto"/>
        <w:right w:val="none" w:sz="0" w:space="0" w:color="auto"/>
      </w:divBdr>
      <w:divsChild>
        <w:div w:id="975912202">
          <w:marLeft w:val="547"/>
          <w:marRight w:val="0"/>
          <w:marTop w:val="144"/>
          <w:marBottom w:val="0"/>
          <w:divBdr>
            <w:top w:val="none" w:sz="0" w:space="0" w:color="auto"/>
            <w:left w:val="none" w:sz="0" w:space="0" w:color="auto"/>
            <w:bottom w:val="none" w:sz="0" w:space="0" w:color="auto"/>
            <w:right w:val="none" w:sz="0" w:space="0" w:color="auto"/>
          </w:divBdr>
        </w:div>
        <w:div w:id="1647582793">
          <w:marLeft w:val="1166"/>
          <w:marRight w:val="0"/>
          <w:marTop w:val="144"/>
          <w:marBottom w:val="0"/>
          <w:divBdr>
            <w:top w:val="none" w:sz="0" w:space="0" w:color="auto"/>
            <w:left w:val="none" w:sz="0" w:space="0" w:color="auto"/>
            <w:bottom w:val="none" w:sz="0" w:space="0" w:color="auto"/>
            <w:right w:val="none" w:sz="0" w:space="0" w:color="auto"/>
          </w:divBdr>
        </w:div>
        <w:div w:id="1245065340">
          <w:marLeft w:val="547"/>
          <w:marRight w:val="0"/>
          <w:marTop w:val="144"/>
          <w:marBottom w:val="0"/>
          <w:divBdr>
            <w:top w:val="none" w:sz="0" w:space="0" w:color="auto"/>
            <w:left w:val="none" w:sz="0" w:space="0" w:color="auto"/>
            <w:bottom w:val="none" w:sz="0" w:space="0" w:color="auto"/>
            <w:right w:val="none" w:sz="0" w:space="0" w:color="auto"/>
          </w:divBdr>
        </w:div>
        <w:div w:id="152794298">
          <w:marLeft w:val="547"/>
          <w:marRight w:val="0"/>
          <w:marTop w:val="144"/>
          <w:marBottom w:val="0"/>
          <w:divBdr>
            <w:top w:val="none" w:sz="0" w:space="0" w:color="auto"/>
            <w:left w:val="none" w:sz="0" w:space="0" w:color="auto"/>
            <w:bottom w:val="none" w:sz="0" w:space="0" w:color="auto"/>
            <w:right w:val="none" w:sz="0" w:space="0" w:color="auto"/>
          </w:divBdr>
        </w:div>
        <w:div w:id="1084566181">
          <w:marLeft w:val="547"/>
          <w:marRight w:val="0"/>
          <w:marTop w:val="144"/>
          <w:marBottom w:val="0"/>
          <w:divBdr>
            <w:top w:val="none" w:sz="0" w:space="0" w:color="auto"/>
            <w:left w:val="none" w:sz="0" w:space="0" w:color="auto"/>
            <w:bottom w:val="none" w:sz="0" w:space="0" w:color="auto"/>
            <w:right w:val="none" w:sz="0" w:space="0" w:color="auto"/>
          </w:divBdr>
        </w:div>
        <w:div w:id="90442243">
          <w:marLeft w:val="547"/>
          <w:marRight w:val="0"/>
          <w:marTop w:val="149"/>
          <w:marBottom w:val="0"/>
          <w:divBdr>
            <w:top w:val="none" w:sz="0" w:space="0" w:color="auto"/>
            <w:left w:val="none" w:sz="0" w:space="0" w:color="auto"/>
            <w:bottom w:val="none" w:sz="0" w:space="0" w:color="auto"/>
            <w:right w:val="none" w:sz="0" w:space="0" w:color="auto"/>
          </w:divBdr>
        </w:div>
      </w:divsChild>
    </w:div>
    <w:div w:id="851724263">
      <w:bodyDiv w:val="1"/>
      <w:marLeft w:val="0"/>
      <w:marRight w:val="0"/>
      <w:marTop w:val="0"/>
      <w:marBottom w:val="0"/>
      <w:divBdr>
        <w:top w:val="none" w:sz="0" w:space="0" w:color="auto"/>
        <w:left w:val="none" w:sz="0" w:space="0" w:color="auto"/>
        <w:bottom w:val="none" w:sz="0" w:space="0" w:color="auto"/>
        <w:right w:val="none" w:sz="0" w:space="0" w:color="auto"/>
      </w:divBdr>
    </w:div>
    <w:div w:id="1012410704">
      <w:bodyDiv w:val="1"/>
      <w:marLeft w:val="0"/>
      <w:marRight w:val="0"/>
      <w:marTop w:val="0"/>
      <w:marBottom w:val="0"/>
      <w:divBdr>
        <w:top w:val="none" w:sz="0" w:space="0" w:color="auto"/>
        <w:left w:val="none" w:sz="0" w:space="0" w:color="auto"/>
        <w:bottom w:val="none" w:sz="0" w:space="0" w:color="auto"/>
        <w:right w:val="none" w:sz="0" w:space="0" w:color="auto"/>
      </w:divBdr>
      <w:divsChild>
        <w:div w:id="728652918">
          <w:marLeft w:val="1166"/>
          <w:marRight w:val="0"/>
          <w:marTop w:val="115"/>
          <w:marBottom w:val="0"/>
          <w:divBdr>
            <w:top w:val="none" w:sz="0" w:space="0" w:color="auto"/>
            <w:left w:val="none" w:sz="0" w:space="0" w:color="auto"/>
            <w:bottom w:val="none" w:sz="0" w:space="0" w:color="auto"/>
            <w:right w:val="none" w:sz="0" w:space="0" w:color="auto"/>
          </w:divBdr>
        </w:div>
      </w:divsChild>
    </w:div>
    <w:div w:id="1084381964">
      <w:bodyDiv w:val="1"/>
      <w:marLeft w:val="0"/>
      <w:marRight w:val="0"/>
      <w:marTop w:val="0"/>
      <w:marBottom w:val="0"/>
      <w:divBdr>
        <w:top w:val="none" w:sz="0" w:space="0" w:color="auto"/>
        <w:left w:val="none" w:sz="0" w:space="0" w:color="auto"/>
        <w:bottom w:val="none" w:sz="0" w:space="0" w:color="auto"/>
        <w:right w:val="none" w:sz="0" w:space="0" w:color="auto"/>
      </w:divBdr>
      <w:divsChild>
        <w:div w:id="1029526770">
          <w:marLeft w:val="547"/>
          <w:marRight w:val="0"/>
          <w:marTop w:val="144"/>
          <w:marBottom w:val="0"/>
          <w:divBdr>
            <w:top w:val="none" w:sz="0" w:space="0" w:color="auto"/>
            <w:left w:val="none" w:sz="0" w:space="0" w:color="auto"/>
            <w:bottom w:val="none" w:sz="0" w:space="0" w:color="auto"/>
            <w:right w:val="none" w:sz="0" w:space="0" w:color="auto"/>
          </w:divBdr>
        </w:div>
        <w:div w:id="819687596">
          <w:marLeft w:val="1166"/>
          <w:marRight w:val="0"/>
          <w:marTop w:val="125"/>
          <w:marBottom w:val="0"/>
          <w:divBdr>
            <w:top w:val="none" w:sz="0" w:space="0" w:color="auto"/>
            <w:left w:val="none" w:sz="0" w:space="0" w:color="auto"/>
            <w:bottom w:val="none" w:sz="0" w:space="0" w:color="auto"/>
            <w:right w:val="none" w:sz="0" w:space="0" w:color="auto"/>
          </w:divBdr>
        </w:div>
        <w:div w:id="929891257">
          <w:marLeft w:val="1800"/>
          <w:marRight w:val="0"/>
          <w:marTop w:val="106"/>
          <w:marBottom w:val="0"/>
          <w:divBdr>
            <w:top w:val="none" w:sz="0" w:space="0" w:color="auto"/>
            <w:left w:val="none" w:sz="0" w:space="0" w:color="auto"/>
            <w:bottom w:val="none" w:sz="0" w:space="0" w:color="auto"/>
            <w:right w:val="none" w:sz="0" w:space="0" w:color="auto"/>
          </w:divBdr>
        </w:div>
        <w:div w:id="124390931">
          <w:marLeft w:val="1800"/>
          <w:marRight w:val="0"/>
          <w:marTop w:val="106"/>
          <w:marBottom w:val="0"/>
          <w:divBdr>
            <w:top w:val="none" w:sz="0" w:space="0" w:color="auto"/>
            <w:left w:val="none" w:sz="0" w:space="0" w:color="auto"/>
            <w:bottom w:val="none" w:sz="0" w:space="0" w:color="auto"/>
            <w:right w:val="none" w:sz="0" w:space="0" w:color="auto"/>
          </w:divBdr>
        </w:div>
        <w:div w:id="1926497182">
          <w:marLeft w:val="1166"/>
          <w:marRight w:val="0"/>
          <w:marTop w:val="125"/>
          <w:marBottom w:val="0"/>
          <w:divBdr>
            <w:top w:val="none" w:sz="0" w:space="0" w:color="auto"/>
            <w:left w:val="none" w:sz="0" w:space="0" w:color="auto"/>
            <w:bottom w:val="none" w:sz="0" w:space="0" w:color="auto"/>
            <w:right w:val="none" w:sz="0" w:space="0" w:color="auto"/>
          </w:divBdr>
        </w:div>
        <w:div w:id="1546988871">
          <w:marLeft w:val="1800"/>
          <w:marRight w:val="0"/>
          <w:marTop w:val="106"/>
          <w:marBottom w:val="0"/>
          <w:divBdr>
            <w:top w:val="none" w:sz="0" w:space="0" w:color="auto"/>
            <w:left w:val="none" w:sz="0" w:space="0" w:color="auto"/>
            <w:bottom w:val="none" w:sz="0" w:space="0" w:color="auto"/>
            <w:right w:val="none" w:sz="0" w:space="0" w:color="auto"/>
          </w:divBdr>
        </w:div>
        <w:div w:id="713306978">
          <w:marLeft w:val="1166"/>
          <w:marRight w:val="0"/>
          <w:marTop w:val="125"/>
          <w:marBottom w:val="0"/>
          <w:divBdr>
            <w:top w:val="none" w:sz="0" w:space="0" w:color="auto"/>
            <w:left w:val="none" w:sz="0" w:space="0" w:color="auto"/>
            <w:bottom w:val="none" w:sz="0" w:space="0" w:color="auto"/>
            <w:right w:val="none" w:sz="0" w:space="0" w:color="auto"/>
          </w:divBdr>
        </w:div>
      </w:divsChild>
    </w:div>
    <w:div w:id="1121267833">
      <w:bodyDiv w:val="1"/>
      <w:marLeft w:val="0"/>
      <w:marRight w:val="0"/>
      <w:marTop w:val="0"/>
      <w:marBottom w:val="0"/>
      <w:divBdr>
        <w:top w:val="none" w:sz="0" w:space="0" w:color="auto"/>
        <w:left w:val="none" w:sz="0" w:space="0" w:color="auto"/>
        <w:bottom w:val="none" w:sz="0" w:space="0" w:color="auto"/>
        <w:right w:val="none" w:sz="0" w:space="0" w:color="auto"/>
      </w:divBdr>
      <w:divsChild>
        <w:div w:id="330106911">
          <w:marLeft w:val="547"/>
          <w:marRight w:val="0"/>
          <w:marTop w:val="154"/>
          <w:marBottom w:val="0"/>
          <w:divBdr>
            <w:top w:val="none" w:sz="0" w:space="0" w:color="auto"/>
            <w:left w:val="none" w:sz="0" w:space="0" w:color="auto"/>
            <w:bottom w:val="none" w:sz="0" w:space="0" w:color="auto"/>
            <w:right w:val="none" w:sz="0" w:space="0" w:color="auto"/>
          </w:divBdr>
        </w:div>
        <w:div w:id="1156728344">
          <w:marLeft w:val="1166"/>
          <w:marRight w:val="0"/>
          <w:marTop w:val="134"/>
          <w:marBottom w:val="0"/>
          <w:divBdr>
            <w:top w:val="none" w:sz="0" w:space="0" w:color="auto"/>
            <w:left w:val="none" w:sz="0" w:space="0" w:color="auto"/>
            <w:bottom w:val="none" w:sz="0" w:space="0" w:color="auto"/>
            <w:right w:val="none" w:sz="0" w:space="0" w:color="auto"/>
          </w:divBdr>
        </w:div>
        <w:div w:id="495849526">
          <w:marLeft w:val="1800"/>
          <w:marRight w:val="0"/>
          <w:marTop w:val="115"/>
          <w:marBottom w:val="0"/>
          <w:divBdr>
            <w:top w:val="none" w:sz="0" w:space="0" w:color="auto"/>
            <w:left w:val="none" w:sz="0" w:space="0" w:color="auto"/>
            <w:bottom w:val="none" w:sz="0" w:space="0" w:color="auto"/>
            <w:right w:val="none" w:sz="0" w:space="0" w:color="auto"/>
          </w:divBdr>
        </w:div>
        <w:div w:id="1696230882">
          <w:marLeft w:val="1166"/>
          <w:marRight w:val="0"/>
          <w:marTop w:val="134"/>
          <w:marBottom w:val="0"/>
          <w:divBdr>
            <w:top w:val="none" w:sz="0" w:space="0" w:color="auto"/>
            <w:left w:val="none" w:sz="0" w:space="0" w:color="auto"/>
            <w:bottom w:val="none" w:sz="0" w:space="0" w:color="auto"/>
            <w:right w:val="none" w:sz="0" w:space="0" w:color="auto"/>
          </w:divBdr>
        </w:div>
        <w:div w:id="909315089">
          <w:marLeft w:val="1166"/>
          <w:marRight w:val="0"/>
          <w:marTop w:val="134"/>
          <w:marBottom w:val="0"/>
          <w:divBdr>
            <w:top w:val="none" w:sz="0" w:space="0" w:color="auto"/>
            <w:left w:val="none" w:sz="0" w:space="0" w:color="auto"/>
            <w:bottom w:val="none" w:sz="0" w:space="0" w:color="auto"/>
            <w:right w:val="none" w:sz="0" w:space="0" w:color="auto"/>
          </w:divBdr>
        </w:div>
        <w:div w:id="1654675922">
          <w:marLeft w:val="1166"/>
          <w:marRight w:val="0"/>
          <w:marTop w:val="134"/>
          <w:marBottom w:val="0"/>
          <w:divBdr>
            <w:top w:val="none" w:sz="0" w:space="0" w:color="auto"/>
            <w:left w:val="none" w:sz="0" w:space="0" w:color="auto"/>
            <w:bottom w:val="none" w:sz="0" w:space="0" w:color="auto"/>
            <w:right w:val="none" w:sz="0" w:space="0" w:color="auto"/>
          </w:divBdr>
        </w:div>
        <w:div w:id="158469725">
          <w:marLeft w:val="1166"/>
          <w:marRight w:val="0"/>
          <w:marTop w:val="134"/>
          <w:marBottom w:val="0"/>
          <w:divBdr>
            <w:top w:val="none" w:sz="0" w:space="0" w:color="auto"/>
            <w:left w:val="none" w:sz="0" w:space="0" w:color="auto"/>
            <w:bottom w:val="none" w:sz="0" w:space="0" w:color="auto"/>
            <w:right w:val="none" w:sz="0" w:space="0" w:color="auto"/>
          </w:divBdr>
        </w:div>
        <w:div w:id="49378647">
          <w:marLeft w:val="1166"/>
          <w:marRight w:val="0"/>
          <w:marTop w:val="134"/>
          <w:marBottom w:val="0"/>
          <w:divBdr>
            <w:top w:val="none" w:sz="0" w:space="0" w:color="auto"/>
            <w:left w:val="none" w:sz="0" w:space="0" w:color="auto"/>
            <w:bottom w:val="none" w:sz="0" w:space="0" w:color="auto"/>
            <w:right w:val="none" w:sz="0" w:space="0" w:color="auto"/>
          </w:divBdr>
        </w:div>
      </w:divsChild>
    </w:div>
    <w:div w:id="1257056840">
      <w:bodyDiv w:val="1"/>
      <w:marLeft w:val="0"/>
      <w:marRight w:val="0"/>
      <w:marTop w:val="0"/>
      <w:marBottom w:val="0"/>
      <w:divBdr>
        <w:top w:val="none" w:sz="0" w:space="0" w:color="auto"/>
        <w:left w:val="none" w:sz="0" w:space="0" w:color="auto"/>
        <w:bottom w:val="none" w:sz="0" w:space="0" w:color="auto"/>
        <w:right w:val="none" w:sz="0" w:space="0" w:color="auto"/>
      </w:divBdr>
      <w:divsChild>
        <w:div w:id="1649281165">
          <w:marLeft w:val="547"/>
          <w:marRight w:val="0"/>
          <w:marTop w:val="130"/>
          <w:marBottom w:val="0"/>
          <w:divBdr>
            <w:top w:val="none" w:sz="0" w:space="0" w:color="auto"/>
            <w:left w:val="none" w:sz="0" w:space="0" w:color="auto"/>
            <w:bottom w:val="none" w:sz="0" w:space="0" w:color="auto"/>
            <w:right w:val="none" w:sz="0" w:space="0" w:color="auto"/>
          </w:divBdr>
        </w:div>
        <w:div w:id="553548238">
          <w:marLeft w:val="547"/>
          <w:marRight w:val="0"/>
          <w:marTop w:val="130"/>
          <w:marBottom w:val="0"/>
          <w:divBdr>
            <w:top w:val="none" w:sz="0" w:space="0" w:color="auto"/>
            <w:left w:val="none" w:sz="0" w:space="0" w:color="auto"/>
            <w:bottom w:val="none" w:sz="0" w:space="0" w:color="auto"/>
            <w:right w:val="none" w:sz="0" w:space="0" w:color="auto"/>
          </w:divBdr>
        </w:div>
        <w:div w:id="510024905">
          <w:marLeft w:val="1166"/>
          <w:marRight w:val="0"/>
          <w:marTop w:val="115"/>
          <w:marBottom w:val="0"/>
          <w:divBdr>
            <w:top w:val="none" w:sz="0" w:space="0" w:color="auto"/>
            <w:left w:val="none" w:sz="0" w:space="0" w:color="auto"/>
            <w:bottom w:val="none" w:sz="0" w:space="0" w:color="auto"/>
            <w:right w:val="none" w:sz="0" w:space="0" w:color="auto"/>
          </w:divBdr>
        </w:div>
        <w:div w:id="359635">
          <w:marLeft w:val="1166"/>
          <w:marRight w:val="0"/>
          <w:marTop w:val="115"/>
          <w:marBottom w:val="0"/>
          <w:divBdr>
            <w:top w:val="none" w:sz="0" w:space="0" w:color="auto"/>
            <w:left w:val="none" w:sz="0" w:space="0" w:color="auto"/>
            <w:bottom w:val="none" w:sz="0" w:space="0" w:color="auto"/>
            <w:right w:val="none" w:sz="0" w:space="0" w:color="auto"/>
          </w:divBdr>
        </w:div>
        <w:div w:id="1013415208">
          <w:marLeft w:val="547"/>
          <w:marRight w:val="0"/>
          <w:marTop w:val="130"/>
          <w:marBottom w:val="0"/>
          <w:divBdr>
            <w:top w:val="none" w:sz="0" w:space="0" w:color="auto"/>
            <w:left w:val="none" w:sz="0" w:space="0" w:color="auto"/>
            <w:bottom w:val="none" w:sz="0" w:space="0" w:color="auto"/>
            <w:right w:val="none" w:sz="0" w:space="0" w:color="auto"/>
          </w:divBdr>
        </w:div>
        <w:div w:id="601765802">
          <w:marLeft w:val="1166"/>
          <w:marRight w:val="0"/>
          <w:marTop w:val="115"/>
          <w:marBottom w:val="0"/>
          <w:divBdr>
            <w:top w:val="none" w:sz="0" w:space="0" w:color="auto"/>
            <w:left w:val="none" w:sz="0" w:space="0" w:color="auto"/>
            <w:bottom w:val="none" w:sz="0" w:space="0" w:color="auto"/>
            <w:right w:val="none" w:sz="0" w:space="0" w:color="auto"/>
          </w:divBdr>
        </w:div>
        <w:div w:id="250822182">
          <w:marLeft w:val="1166"/>
          <w:marRight w:val="0"/>
          <w:marTop w:val="115"/>
          <w:marBottom w:val="0"/>
          <w:divBdr>
            <w:top w:val="none" w:sz="0" w:space="0" w:color="auto"/>
            <w:left w:val="none" w:sz="0" w:space="0" w:color="auto"/>
            <w:bottom w:val="none" w:sz="0" w:space="0" w:color="auto"/>
            <w:right w:val="none" w:sz="0" w:space="0" w:color="auto"/>
          </w:divBdr>
        </w:div>
      </w:divsChild>
    </w:div>
    <w:div w:id="1327635412">
      <w:bodyDiv w:val="1"/>
      <w:marLeft w:val="0"/>
      <w:marRight w:val="0"/>
      <w:marTop w:val="0"/>
      <w:marBottom w:val="0"/>
      <w:divBdr>
        <w:top w:val="none" w:sz="0" w:space="0" w:color="auto"/>
        <w:left w:val="none" w:sz="0" w:space="0" w:color="auto"/>
        <w:bottom w:val="none" w:sz="0" w:space="0" w:color="auto"/>
        <w:right w:val="none" w:sz="0" w:space="0" w:color="auto"/>
      </w:divBdr>
      <w:divsChild>
        <w:div w:id="270207689">
          <w:marLeft w:val="1166"/>
          <w:marRight w:val="0"/>
          <w:marTop w:val="115"/>
          <w:marBottom w:val="0"/>
          <w:divBdr>
            <w:top w:val="none" w:sz="0" w:space="0" w:color="auto"/>
            <w:left w:val="none" w:sz="0" w:space="0" w:color="auto"/>
            <w:bottom w:val="none" w:sz="0" w:space="0" w:color="auto"/>
            <w:right w:val="none" w:sz="0" w:space="0" w:color="auto"/>
          </w:divBdr>
        </w:div>
      </w:divsChild>
    </w:div>
    <w:div w:id="1493791723">
      <w:bodyDiv w:val="1"/>
      <w:marLeft w:val="0"/>
      <w:marRight w:val="0"/>
      <w:marTop w:val="0"/>
      <w:marBottom w:val="0"/>
      <w:divBdr>
        <w:top w:val="none" w:sz="0" w:space="0" w:color="auto"/>
        <w:left w:val="none" w:sz="0" w:space="0" w:color="auto"/>
        <w:bottom w:val="none" w:sz="0" w:space="0" w:color="auto"/>
        <w:right w:val="none" w:sz="0" w:space="0" w:color="auto"/>
      </w:divBdr>
      <w:divsChild>
        <w:div w:id="1541555247">
          <w:marLeft w:val="547"/>
          <w:marRight w:val="0"/>
          <w:marTop w:val="91"/>
          <w:marBottom w:val="0"/>
          <w:divBdr>
            <w:top w:val="none" w:sz="0" w:space="0" w:color="auto"/>
            <w:left w:val="none" w:sz="0" w:space="0" w:color="auto"/>
            <w:bottom w:val="none" w:sz="0" w:space="0" w:color="auto"/>
            <w:right w:val="none" w:sz="0" w:space="0" w:color="auto"/>
          </w:divBdr>
        </w:div>
        <w:div w:id="1895385837">
          <w:marLeft w:val="1166"/>
          <w:marRight w:val="0"/>
          <w:marTop w:val="72"/>
          <w:marBottom w:val="0"/>
          <w:divBdr>
            <w:top w:val="none" w:sz="0" w:space="0" w:color="auto"/>
            <w:left w:val="none" w:sz="0" w:space="0" w:color="auto"/>
            <w:bottom w:val="none" w:sz="0" w:space="0" w:color="auto"/>
            <w:right w:val="none" w:sz="0" w:space="0" w:color="auto"/>
          </w:divBdr>
        </w:div>
        <w:div w:id="1619411413">
          <w:marLeft w:val="1166"/>
          <w:marRight w:val="0"/>
          <w:marTop w:val="72"/>
          <w:marBottom w:val="0"/>
          <w:divBdr>
            <w:top w:val="none" w:sz="0" w:space="0" w:color="auto"/>
            <w:left w:val="none" w:sz="0" w:space="0" w:color="auto"/>
            <w:bottom w:val="none" w:sz="0" w:space="0" w:color="auto"/>
            <w:right w:val="none" w:sz="0" w:space="0" w:color="auto"/>
          </w:divBdr>
        </w:div>
        <w:div w:id="1561942096">
          <w:marLeft w:val="1166"/>
          <w:marRight w:val="0"/>
          <w:marTop w:val="72"/>
          <w:marBottom w:val="0"/>
          <w:divBdr>
            <w:top w:val="none" w:sz="0" w:space="0" w:color="auto"/>
            <w:left w:val="none" w:sz="0" w:space="0" w:color="auto"/>
            <w:bottom w:val="none" w:sz="0" w:space="0" w:color="auto"/>
            <w:right w:val="none" w:sz="0" w:space="0" w:color="auto"/>
          </w:divBdr>
        </w:div>
        <w:div w:id="1074088894">
          <w:marLeft w:val="1166"/>
          <w:marRight w:val="0"/>
          <w:marTop w:val="72"/>
          <w:marBottom w:val="0"/>
          <w:divBdr>
            <w:top w:val="none" w:sz="0" w:space="0" w:color="auto"/>
            <w:left w:val="none" w:sz="0" w:space="0" w:color="auto"/>
            <w:bottom w:val="none" w:sz="0" w:space="0" w:color="auto"/>
            <w:right w:val="none" w:sz="0" w:space="0" w:color="auto"/>
          </w:divBdr>
        </w:div>
        <w:div w:id="1618028441">
          <w:marLeft w:val="1800"/>
          <w:marRight w:val="0"/>
          <w:marTop w:val="72"/>
          <w:marBottom w:val="0"/>
          <w:divBdr>
            <w:top w:val="none" w:sz="0" w:space="0" w:color="auto"/>
            <w:left w:val="none" w:sz="0" w:space="0" w:color="auto"/>
            <w:bottom w:val="none" w:sz="0" w:space="0" w:color="auto"/>
            <w:right w:val="none" w:sz="0" w:space="0" w:color="auto"/>
          </w:divBdr>
        </w:div>
        <w:div w:id="581455150">
          <w:marLeft w:val="1800"/>
          <w:marRight w:val="0"/>
          <w:marTop w:val="72"/>
          <w:marBottom w:val="0"/>
          <w:divBdr>
            <w:top w:val="none" w:sz="0" w:space="0" w:color="auto"/>
            <w:left w:val="none" w:sz="0" w:space="0" w:color="auto"/>
            <w:bottom w:val="none" w:sz="0" w:space="0" w:color="auto"/>
            <w:right w:val="none" w:sz="0" w:space="0" w:color="auto"/>
          </w:divBdr>
        </w:div>
        <w:div w:id="289169161">
          <w:marLeft w:val="547"/>
          <w:marRight w:val="0"/>
          <w:marTop w:val="91"/>
          <w:marBottom w:val="0"/>
          <w:divBdr>
            <w:top w:val="none" w:sz="0" w:space="0" w:color="auto"/>
            <w:left w:val="none" w:sz="0" w:space="0" w:color="auto"/>
            <w:bottom w:val="none" w:sz="0" w:space="0" w:color="auto"/>
            <w:right w:val="none" w:sz="0" w:space="0" w:color="auto"/>
          </w:divBdr>
        </w:div>
        <w:div w:id="927925874">
          <w:marLeft w:val="547"/>
          <w:marRight w:val="0"/>
          <w:marTop w:val="91"/>
          <w:marBottom w:val="0"/>
          <w:divBdr>
            <w:top w:val="none" w:sz="0" w:space="0" w:color="auto"/>
            <w:left w:val="none" w:sz="0" w:space="0" w:color="auto"/>
            <w:bottom w:val="none" w:sz="0" w:space="0" w:color="auto"/>
            <w:right w:val="none" w:sz="0" w:space="0" w:color="auto"/>
          </w:divBdr>
        </w:div>
        <w:div w:id="260186606">
          <w:marLeft w:val="1166"/>
          <w:marRight w:val="0"/>
          <w:marTop w:val="72"/>
          <w:marBottom w:val="0"/>
          <w:divBdr>
            <w:top w:val="none" w:sz="0" w:space="0" w:color="auto"/>
            <w:left w:val="none" w:sz="0" w:space="0" w:color="auto"/>
            <w:bottom w:val="none" w:sz="0" w:space="0" w:color="auto"/>
            <w:right w:val="none" w:sz="0" w:space="0" w:color="auto"/>
          </w:divBdr>
        </w:div>
        <w:div w:id="2009356637">
          <w:marLeft w:val="1800"/>
          <w:marRight w:val="0"/>
          <w:marTop w:val="62"/>
          <w:marBottom w:val="0"/>
          <w:divBdr>
            <w:top w:val="none" w:sz="0" w:space="0" w:color="auto"/>
            <w:left w:val="none" w:sz="0" w:space="0" w:color="auto"/>
            <w:bottom w:val="none" w:sz="0" w:space="0" w:color="auto"/>
            <w:right w:val="none" w:sz="0" w:space="0" w:color="auto"/>
          </w:divBdr>
        </w:div>
        <w:div w:id="1091900081">
          <w:marLeft w:val="1800"/>
          <w:marRight w:val="0"/>
          <w:marTop w:val="62"/>
          <w:marBottom w:val="0"/>
          <w:divBdr>
            <w:top w:val="none" w:sz="0" w:space="0" w:color="auto"/>
            <w:left w:val="none" w:sz="0" w:space="0" w:color="auto"/>
            <w:bottom w:val="none" w:sz="0" w:space="0" w:color="auto"/>
            <w:right w:val="none" w:sz="0" w:space="0" w:color="auto"/>
          </w:divBdr>
        </w:div>
        <w:div w:id="838273780">
          <w:marLeft w:val="1166"/>
          <w:marRight w:val="0"/>
          <w:marTop w:val="72"/>
          <w:marBottom w:val="0"/>
          <w:divBdr>
            <w:top w:val="none" w:sz="0" w:space="0" w:color="auto"/>
            <w:left w:val="none" w:sz="0" w:space="0" w:color="auto"/>
            <w:bottom w:val="none" w:sz="0" w:space="0" w:color="auto"/>
            <w:right w:val="none" w:sz="0" w:space="0" w:color="auto"/>
          </w:divBdr>
        </w:div>
        <w:div w:id="127206140">
          <w:marLeft w:val="1800"/>
          <w:marRight w:val="0"/>
          <w:marTop w:val="62"/>
          <w:marBottom w:val="0"/>
          <w:divBdr>
            <w:top w:val="none" w:sz="0" w:space="0" w:color="auto"/>
            <w:left w:val="none" w:sz="0" w:space="0" w:color="auto"/>
            <w:bottom w:val="none" w:sz="0" w:space="0" w:color="auto"/>
            <w:right w:val="none" w:sz="0" w:space="0" w:color="auto"/>
          </w:divBdr>
        </w:div>
        <w:div w:id="1105421416">
          <w:marLeft w:val="1800"/>
          <w:marRight w:val="0"/>
          <w:marTop w:val="62"/>
          <w:marBottom w:val="0"/>
          <w:divBdr>
            <w:top w:val="none" w:sz="0" w:space="0" w:color="auto"/>
            <w:left w:val="none" w:sz="0" w:space="0" w:color="auto"/>
            <w:bottom w:val="none" w:sz="0" w:space="0" w:color="auto"/>
            <w:right w:val="none" w:sz="0" w:space="0" w:color="auto"/>
          </w:divBdr>
        </w:div>
        <w:div w:id="50737121">
          <w:marLeft w:val="1800"/>
          <w:marRight w:val="0"/>
          <w:marTop w:val="62"/>
          <w:marBottom w:val="0"/>
          <w:divBdr>
            <w:top w:val="none" w:sz="0" w:space="0" w:color="auto"/>
            <w:left w:val="none" w:sz="0" w:space="0" w:color="auto"/>
            <w:bottom w:val="none" w:sz="0" w:space="0" w:color="auto"/>
            <w:right w:val="none" w:sz="0" w:space="0" w:color="auto"/>
          </w:divBdr>
        </w:div>
        <w:div w:id="362901097">
          <w:marLeft w:val="1166"/>
          <w:marRight w:val="0"/>
          <w:marTop w:val="72"/>
          <w:marBottom w:val="0"/>
          <w:divBdr>
            <w:top w:val="none" w:sz="0" w:space="0" w:color="auto"/>
            <w:left w:val="none" w:sz="0" w:space="0" w:color="auto"/>
            <w:bottom w:val="none" w:sz="0" w:space="0" w:color="auto"/>
            <w:right w:val="none" w:sz="0" w:space="0" w:color="auto"/>
          </w:divBdr>
        </w:div>
        <w:div w:id="1082601127">
          <w:marLeft w:val="1800"/>
          <w:marRight w:val="0"/>
          <w:marTop w:val="62"/>
          <w:marBottom w:val="0"/>
          <w:divBdr>
            <w:top w:val="none" w:sz="0" w:space="0" w:color="auto"/>
            <w:left w:val="none" w:sz="0" w:space="0" w:color="auto"/>
            <w:bottom w:val="none" w:sz="0" w:space="0" w:color="auto"/>
            <w:right w:val="none" w:sz="0" w:space="0" w:color="auto"/>
          </w:divBdr>
        </w:div>
        <w:div w:id="343628380">
          <w:marLeft w:val="1166"/>
          <w:marRight w:val="0"/>
          <w:marTop w:val="72"/>
          <w:marBottom w:val="0"/>
          <w:divBdr>
            <w:top w:val="none" w:sz="0" w:space="0" w:color="auto"/>
            <w:left w:val="none" w:sz="0" w:space="0" w:color="auto"/>
            <w:bottom w:val="none" w:sz="0" w:space="0" w:color="auto"/>
            <w:right w:val="none" w:sz="0" w:space="0" w:color="auto"/>
          </w:divBdr>
        </w:div>
        <w:div w:id="823007793">
          <w:marLeft w:val="1800"/>
          <w:marRight w:val="0"/>
          <w:marTop w:val="62"/>
          <w:marBottom w:val="0"/>
          <w:divBdr>
            <w:top w:val="none" w:sz="0" w:space="0" w:color="auto"/>
            <w:left w:val="none" w:sz="0" w:space="0" w:color="auto"/>
            <w:bottom w:val="none" w:sz="0" w:space="0" w:color="auto"/>
            <w:right w:val="none" w:sz="0" w:space="0" w:color="auto"/>
          </w:divBdr>
        </w:div>
      </w:divsChild>
    </w:div>
    <w:div w:id="1736510768">
      <w:bodyDiv w:val="1"/>
      <w:marLeft w:val="0"/>
      <w:marRight w:val="0"/>
      <w:marTop w:val="0"/>
      <w:marBottom w:val="0"/>
      <w:divBdr>
        <w:top w:val="none" w:sz="0" w:space="0" w:color="auto"/>
        <w:left w:val="none" w:sz="0" w:space="0" w:color="auto"/>
        <w:bottom w:val="none" w:sz="0" w:space="0" w:color="auto"/>
        <w:right w:val="none" w:sz="0" w:space="0" w:color="auto"/>
      </w:divBdr>
      <w:divsChild>
        <w:div w:id="188034556">
          <w:marLeft w:val="547"/>
          <w:marRight w:val="0"/>
          <w:marTop w:val="120"/>
          <w:marBottom w:val="0"/>
          <w:divBdr>
            <w:top w:val="none" w:sz="0" w:space="0" w:color="auto"/>
            <w:left w:val="none" w:sz="0" w:space="0" w:color="auto"/>
            <w:bottom w:val="none" w:sz="0" w:space="0" w:color="auto"/>
            <w:right w:val="none" w:sz="0" w:space="0" w:color="auto"/>
          </w:divBdr>
        </w:div>
        <w:div w:id="2109539863">
          <w:marLeft w:val="1166"/>
          <w:marRight w:val="0"/>
          <w:marTop w:val="106"/>
          <w:marBottom w:val="0"/>
          <w:divBdr>
            <w:top w:val="none" w:sz="0" w:space="0" w:color="auto"/>
            <w:left w:val="none" w:sz="0" w:space="0" w:color="auto"/>
            <w:bottom w:val="none" w:sz="0" w:space="0" w:color="auto"/>
            <w:right w:val="none" w:sz="0" w:space="0" w:color="auto"/>
          </w:divBdr>
        </w:div>
        <w:div w:id="93020140">
          <w:marLeft w:val="547"/>
          <w:marRight w:val="0"/>
          <w:marTop w:val="120"/>
          <w:marBottom w:val="0"/>
          <w:divBdr>
            <w:top w:val="none" w:sz="0" w:space="0" w:color="auto"/>
            <w:left w:val="none" w:sz="0" w:space="0" w:color="auto"/>
            <w:bottom w:val="none" w:sz="0" w:space="0" w:color="auto"/>
            <w:right w:val="none" w:sz="0" w:space="0" w:color="auto"/>
          </w:divBdr>
        </w:div>
        <w:div w:id="363404086">
          <w:marLeft w:val="1166"/>
          <w:marRight w:val="0"/>
          <w:marTop w:val="106"/>
          <w:marBottom w:val="0"/>
          <w:divBdr>
            <w:top w:val="none" w:sz="0" w:space="0" w:color="auto"/>
            <w:left w:val="none" w:sz="0" w:space="0" w:color="auto"/>
            <w:bottom w:val="none" w:sz="0" w:space="0" w:color="auto"/>
            <w:right w:val="none" w:sz="0" w:space="0" w:color="auto"/>
          </w:divBdr>
        </w:div>
        <w:div w:id="1535193391">
          <w:marLeft w:val="1166"/>
          <w:marRight w:val="0"/>
          <w:marTop w:val="106"/>
          <w:marBottom w:val="0"/>
          <w:divBdr>
            <w:top w:val="none" w:sz="0" w:space="0" w:color="auto"/>
            <w:left w:val="none" w:sz="0" w:space="0" w:color="auto"/>
            <w:bottom w:val="none" w:sz="0" w:space="0" w:color="auto"/>
            <w:right w:val="none" w:sz="0" w:space="0" w:color="auto"/>
          </w:divBdr>
        </w:div>
        <w:div w:id="970014884">
          <w:marLeft w:val="1800"/>
          <w:marRight w:val="0"/>
          <w:marTop w:val="91"/>
          <w:marBottom w:val="0"/>
          <w:divBdr>
            <w:top w:val="none" w:sz="0" w:space="0" w:color="auto"/>
            <w:left w:val="none" w:sz="0" w:space="0" w:color="auto"/>
            <w:bottom w:val="none" w:sz="0" w:space="0" w:color="auto"/>
            <w:right w:val="none" w:sz="0" w:space="0" w:color="auto"/>
          </w:divBdr>
        </w:div>
        <w:div w:id="74325293">
          <w:marLeft w:val="1800"/>
          <w:marRight w:val="0"/>
          <w:marTop w:val="91"/>
          <w:marBottom w:val="0"/>
          <w:divBdr>
            <w:top w:val="none" w:sz="0" w:space="0" w:color="auto"/>
            <w:left w:val="none" w:sz="0" w:space="0" w:color="auto"/>
            <w:bottom w:val="none" w:sz="0" w:space="0" w:color="auto"/>
            <w:right w:val="none" w:sz="0" w:space="0" w:color="auto"/>
          </w:divBdr>
        </w:div>
        <w:div w:id="603154923">
          <w:marLeft w:val="1166"/>
          <w:marRight w:val="0"/>
          <w:marTop w:val="106"/>
          <w:marBottom w:val="0"/>
          <w:divBdr>
            <w:top w:val="none" w:sz="0" w:space="0" w:color="auto"/>
            <w:left w:val="none" w:sz="0" w:space="0" w:color="auto"/>
            <w:bottom w:val="none" w:sz="0" w:space="0" w:color="auto"/>
            <w:right w:val="none" w:sz="0" w:space="0" w:color="auto"/>
          </w:divBdr>
        </w:div>
        <w:div w:id="2121291299">
          <w:marLeft w:val="1166"/>
          <w:marRight w:val="0"/>
          <w:marTop w:val="106"/>
          <w:marBottom w:val="0"/>
          <w:divBdr>
            <w:top w:val="none" w:sz="0" w:space="0" w:color="auto"/>
            <w:left w:val="none" w:sz="0" w:space="0" w:color="auto"/>
            <w:bottom w:val="none" w:sz="0" w:space="0" w:color="auto"/>
            <w:right w:val="none" w:sz="0" w:space="0" w:color="auto"/>
          </w:divBdr>
        </w:div>
        <w:div w:id="1431898239">
          <w:marLeft w:val="547"/>
          <w:marRight w:val="0"/>
          <w:marTop w:val="120"/>
          <w:marBottom w:val="0"/>
          <w:divBdr>
            <w:top w:val="none" w:sz="0" w:space="0" w:color="auto"/>
            <w:left w:val="none" w:sz="0" w:space="0" w:color="auto"/>
            <w:bottom w:val="none" w:sz="0" w:space="0" w:color="auto"/>
            <w:right w:val="none" w:sz="0" w:space="0" w:color="auto"/>
          </w:divBdr>
        </w:div>
        <w:div w:id="1630089505">
          <w:marLeft w:val="547"/>
          <w:marRight w:val="0"/>
          <w:marTop w:val="120"/>
          <w:marBottom w:val="0"/>
          <w:divBdr>
            <w:top w:val="none" w:sz="0" w:space="0" w:color="auto"/>
            <w:left w:val="none" w:sz="0" w:space="0" w:color="auto"/>
            <w:bottom w:val="none" w:sz="0" w:space="0" w:color="auto"/>
            <w:right w:val="none" w:sz="0" w:space="0" w:color="auto"/>
          </w:divBdr>
        </w:div>
      </w:divsChild>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sChild>
        <w:div w:id="424496006">
          <w:marLeft w:val="547"/>
          <w:marRight w:val="0"/>
          <w:marTop w:val="115"/>
          <w:marBottom w:val="0"/>
          <w:divBdr>
            <w:top w:val="none" w:sz="0" w:space="0" w:color="auto"/>
            <w:left w:val="none" w:sz="0" w:space="0" w:color="auto"/>
            <w:bottom w:val="none" w:sz="0" w:space="0" w:color="auto"/>
            <w:right w:val="none" w:sz="0" w:space="0" w:color="auto"/>
          </w:divBdr>
        </w:div>
        <w:div w:id="217087934">
          <w:marLeft w:val="1166"/>
          <w:marRight w:val="0"/>
          <w:marTop w:val="115"/>
          <w:marBottom w:val="0"/>
          <w:divBdr>
            <w:top w:val="none" w:sz="0" w:space="0" w:color="auto"/>
            <w:left w:val="none" w:sz="0" w:space="0" w:color="auto"/>
            <w:bottom w:val="none" w:sz="0" w:space="0" w:color="auto"/>
            <w:right w:val="none" w:sz="0" w:space="0" w:color="auto"/>
          </w:divBdr>
        </w:div>
        <w:div w:id="1416130870">
          <w:marLeft w:val="1166"/>
          <w:marRight w:val="0"/>
          <w:marTop w:val="115"/>
          <w:marBottom w:val="0"/>
          <w:divBdr>
            <w:top w:val="none" w:sz="0" w:space="0" w:color="auto"/>
            <w:left w:val="none" w:sz="0" w:space="0" w:color="auto"/>
            <w:bottom w:val="none" w:sz="0" w:space="0" w:color="auto"/>
            <w:right w:val="none" w:sz="0" w:space="0" w:color="auto"/>
          </w:divBdr>
        </w:div>
        <w:div w:id="546139210">
          <w:marLeft w:val="1166"/>
          <w:marRight w:val="0"/>
          <w:marTop w:val="115"/>
          <w:marBottom w:val="0"/>
          <w:divBdr>
            <w:top w:val="none" w:sz="0" w:space="0" w:color="auto"/>
            <w:left w:val="none" w:sz="0" w:space="0" w:color="auto"/>
            <w:bottom w:val="none" w:sz="0" w:space="0" w:color="auto"/>
            <w:right w:val="none" w:sz="0" w:space="0" w:color="auto"/>
          </w:divBdr>
        </w:div>
      </w:divsChild>
    </w:div>
    <w:div w:id="1881353642">
      <w:bodyDiv w:val="1"/>
      <w:marLeft w:val="0"/>
      <w:marRight w:val="0"/>
      <w:marTop w:val="0"/>
      <w:marBottom w:val="0"/>
      <w:divBdr>
        <w:top w:val="none" w:sz="0" w:space="0" w:color="auto"/>
        <w:left w:val="none" w:sz="0" w:space="0" w:color="auto"/>
        <w:bottom w:val="none" w:sz="0" w:space="0" w:color="auto"/>
        <w:right w:val="none" w:sz="0" w:space="0" w:color="auto"/>
      </w:divBdr>
      <w:divsChild>
        <w:div w:id="1377660995">
          <w:marLeft w:val="547"/>
          <w:marRight w:val="0"/>
          <w:marTop w:val="120"/>
          <w:marBottom w:val="0"/>
          <w:divBdr>
            <w:top w:val="none" w:sz="0" w:space="0" w:color="auto"/>
            <w:left w:val="none" w:sz="0" w:space="0" w:color="auto"/>
            <w:bottom w:val="none" w:sz="0" w:space="0" w:color="auto"/>
            <w:right w:val="none" w:sz="0" w:space="0" w:color="auto"/>
          </w:divBdr>
        </w:div>
        <w:div w:id="661157988">
          <w:marLeft w:val="1166"/>
          <w:marRight w:val="0"/>
          <w:marTop w:val="106"/>
          <w:marBottom w:val="0"/>
          <w:divBdr>
            <w:top w:val="none" w:sz="0" w:space="0" w:color="auto"/>
            <w:left w:val="none" w:sz="0" w:space="0" w:color="auto"/>
            <w:bottom w:val="none" w:sz="0" w:space="0" w:color="auto"/>
            <w:right w:val="none" w:sz="0" w:space="0" w:color="auto"/>
          </w:divBdr>
        </w:div>
        <w:div w:id="1993826330">
          <w:marLeft w:val="1166"/>
          <w:marRight w:val="0"/>
          <w:marTop w:val="106"/>
          <w:marBottom w:val="0"/>
          <w:divBdr>
            <w:top w:val="none" w:sz="0" w:space="0" w:color="auto"/>
            <w:left w:val="none" w:sz="0" w:space="0" w:color="auto"/>
            <w:bottom w:val="none" w:sz="0" w:space="0" w:color="auto"/>
            <w:right w:val="none" w:sz="0" w:space="0" w:color="auto"/>
          </w:divBdr>
        </w:div>
        <w:div w:id="866064190">
          <w:marLeft w:val="1166"/>
          <w:marRight w:val="0"/>
          <w:marTop w:val="106"/>
          <w:marBottom w:val="0"/>
          <w:divBdr>
            <w:top w:val="none" w:sz="0" w:space="0" w:color="auto"/>
            <w:left w:val="none" w:sz="0" w:space="0" w:color="auto"/>
            <w:bottom w:val="none" w:sz="0" w:space="0" w:color="auto"/>
            <w:right w:val="none" w:sz="0" w:space="0" w:color="auto"/>
          </w:divBdr>
        </w:div>
        <w:div w:id="917716340">
          <w:marLeft w:val="547"/>
          <w:marRight w:val="0"/>
          <w:marTop w:val="120"/>
          <w:marBottom w:val="0"/>
          <w:divBdr>
            <w:top w:val="none" w:sz="0" w:space="0" w:color="auto"/>
            <w:left w:val="none" w:sz="0" w:space="0" w:color="auto"/>
            <w:bottom w:val="none" w:sz="0" w:space="0" w:color="auto"/>
            <w:right w:val="none" w:sz="0" w:space="0" w:color="auto"/>
          </w:divBdr>
        </w:div>
        <w:div w:id="517083515">
          <w:marLeft w:val="547"/>
          <w:marRight w:val="0"/>
          <w:marTop w:val="120"/>
          <w:marBottom w:val="0"/>
          <w:divBdr>
            <w:top w:val="none" w:sz="0" w:space="0" w:color="auto"/>
            <w:left w:val="none" w:sz="0" w:space="0" w:color="auto"/>
            <w:bottom w:val="none" w:sz="0" w:space="0" w:color="auto"/>
            <w:right w:val="none" w:sz="0" w:space="0" w:color="auto"/>
          </w:divBdr>
        </w:div>
        <w:div w:id="369842921">
          <w:marLeft w:val="1166"/>
          <w:marRight w:val="0"/>
          <w:marTop w:val="106"/>
          <w:marBottom w:val="0"/>
          <w:divBdr>
            <w:top w:val="none" w:sz="0" w:space="0" w:color="auto"/>
            <w:left w:val="none" w:sz="0" w:space="0" w:color="auto"/>
            <w:bottom w:val="none" w:sz="0" w:space="0" w:color="auto"/>
            <w:right w:val="none" w:sz="0" w:space="0" w:color="auto"/>
          </w:divBdr>
        </w:div>
        <w:div w:id="64226804">
          <w:marLeft w:val="1166"/>
          <w:marRight w:val="0"/>
          <w:marTop w:val="106"/>
          <w:marBottom w:val="0"/>
          <w:divBdr>
            <w:top w:val="none" w:sz="0" w:space="0" w:color="auto"/>
            <w:left w:val="none" w:sz="0" w:space="0" w:color="auto"/>
            <w:bottom w:val="none" w:sz="0" w:space="0" w:color="auto"/>
            <w:right w:val="none" w:sz="0" w:space="0" w:color="auto"/>
          </w:divBdr>
        </w:div>
        <w:div w:id="1070007334">
          <w:marLeft w:val="1166"/>
          <w:marRight w:val="0"/>
          <w:marTop w:val="106"/>
          <w:marBottom w:val="0"/>
          <w:divBdr>
            <w:top w:val="none" w:sz="0" w:space="0" w:color="auto"/>
            <w:left w:val="none" w:sz="0" w:space="0" w:color="auto"/>
            <w:bottom w:val="none" w:sz="0" w:space="0" w:color="auto"/>
            <w:right w:val="none" w:sz="0" w:space="0" w:color="auto"/>
          </w:divBdr>
        </w:div>
        <w:div w:id="792946511">
          <w:marLeft w:val="547"/>
          <w:marRight w:val="0"/>
          <w:marTop w:val="120"/>
          <w:marBottom w:val="0"/>
          <w:divBdr>
            <w:top w:val="none" w:sz="0" w:space="0" w:color="auto"/>
            <w:left w:val="none" w:sz="0" w:space="0" w:color="auto"/>
            <w:bottom w:val="none" w:sz="0" w:space="0" w:color="auto"/>
            <w:right w:val="none" w:sz="0" w:space="0" w:color="auto"/>
          </w:divBdr>
        </w:div>
      </w:divsChild>
    </w:div>
    <w:div w:id="1895656834">
      <w:bodyDiv w:val="1"/>
      <w:marLeft w:val="0"/>
      <w:marRight w:val="0"/>
      <w:marTop w:val="0"/>
      <w:marBottom w:val="0"/>
      <w:divBdr>
        <w:top w:val="none" w:sz="0" w:space="0" w:color="auto"/>
        <w:left w:val="none" w:sz="0" w:space="0" w:color="auto"/>
        <w:bottom w:val="none" w:sz="0" w:space="0" w:color="auto"/>
        <w:right w:val="none" w:sz="0" w:space="0" w:color="auto"/>
      </w:divBdr>
      <w:divsChild>
        <w:div w:id="1210803738">
          <w:marLeft w:val="547"/>
          <w:marRight w:val="0"/>
          <w:marTop w:val="134"/>
          <w:marBottom w:val="0"/>
          <w:divBdr>
            <w:top w:val="none" w:sz="0" w:space="0" w:color="auto"/>
            <w:left w:val="none" w:sz="0" w:space="0" w:color="auto"/>
            <w:bottom w:val="none" w:sz="0" w:space="0" w:color="auto"/>
            <w:right w:val="none" w:sz="0" w:space="0" w:color="auto"/>
          </w:divBdr>
        </w:div>
        <w:div w:id="483203134">
          <w:marLeft w:val="1166"/>
          <w:marRight w:val="0"/>
          <w:marTop w:val="134"/>
          <w:marBottom w:val="0"/>
          <w:divBdr>
            <w:top w:val="none" w:sz="0" w:space="0" w:color="auto"/>
            <w:left w:val="none" w:sz="0" w:space="0" w:color="auto"/>
            <w:bottom w:val="none" w:sz="0" w:space="0" w:color="auto"/>
            <w:right w:val="none" w:sz="0" w:space="0" w:color="auto"/>
          </w:divBdr>
        </w:div>
        <w:div w:id="815032122">
          <w:marLeft w:val="547"/>
          <w:marRight w:val="0"/>
          <w:marTop w:val="134"/>
          <w:marBottom w:val="0"/>
          <w:divBdr>
            <w:top w:val="none" w:sz="0" w:space="0" w:color="auto"/>
            <w:left w:val="none" w:sz="0" w:space="0" w:color="auto"/>
            <w:bottom w:val="none" w:sz="0" w:space="0" w:color="auto"/>
            <w:right w:val="none" w:sz="0" w:space="0" w:color="auto"/>
          </w:divBdr>
        </w:div>
        <w:div w:id="1612199834">
          <w:marLeft w:val="1166"/>
          <w:marRight w:val="0"/>
          <w:marTop w:val="134"/>
          <w:marBottom w:val="0"/>
          <w:divBdr>
            <w:top w:val="none" w:sz="0" w:space="0" w:color="auto"/>
            <w:left w:val="none" w:sz="0" w:space="0" w:color="auto"/>
            <w:bottom w:val="none" w:sz="0" w:space="0" w:color="auto"/>
            <w:right w:val="none" w:sz="0" w:space="0" w:color="auto"/>
          </w:divBdr>
        </w:div>
        <w:div w:id="965895669">
          <w:marLeft w:val="1166"/>
          <w:marRight w:val="0"/>
          <w:marTop w:val="134"/>
          <w:marBottom w:val="0"/>
          <w:divBdr>
            <w:top w:val="none" w:sz="0" w:space="0" w:color="auto"/>
            <w:left w:val="none" w:sz="0" w:space="0" w:color="auto"/>
            <w:bottom w:val="none" w:sz="0" w:space="0" w:color="auto"/>
            <w:right w:val="none" w:sz="0" w:space="0" w:color="auto"/>
          </w:divBdr>
        </w:div>
        <w:div w:id="636374909">
          <w:marLeft w:val="1800"/>
          <w:marRight w:val="0"/>
          <w:marTop w:val="134"/>
          <w:marBottom w:val="0"/>
          <w:divBdr>
            <w:top w:val="none" w:sz="0" w:space="0" w:color="auto"/>
            <w:left w:val="none" w:sz="0" w:space="0" w:color="auto"/>
            <w:bottom w:val="none" w:sz="0" w:space="0" w:color="auto"/>
            <w:right w:val="none" w:sz="0" w:space="0" w:color="auto"/>
          </w:divBdr>
        </w:div>
        <w:div w:id="975258245">
          <w:marLeft w:val="1800"/>
          <w:marRight w:val="0"/>
          <w:marTop w:val="134"/>
          <w:marBottom w:val="0"/>
          <w:divBdr>
            <w:top w:val="none" w:sz="0" w:space="0" w:color="auto"/>
            <w:left w:val="none" w:sz="0" w:space="0" w:color="auto"/>
            <w:bottom w:val="none" w:sz="0" w:space="0" w:color="auto"/>
            <w:right w:val="none" w:sz="0" w:space="0" w:color="auto"/>
          </w:divBdr>
        </w:div>
      </w:divsChild>
    </w:div>
    <w:div w:id="1931769054">
      <w:bodyDiv w:val="1"/>
      <w:marLeft w:val="0"/>
      <w:marRight w:val="0"/>
      <w:marTop w:val="0"/>
      <w:marBottom w:val="0"/>
      <w:divBdr>
        <w:top w:val="none" w:sz="0" w:space="0" w:color="auto"/>
        <w:left w:val="none" w:sz="0" w:space="0" w:color="auto"/>
        <w:bottom w:val="none" w:sz="0" w:space="0" w:color="auto"/>
        <w:right w:val="none" w:sz="0" w:space="0" w:color="auto"/>
      </w:divBdr>
      <w:divsChild>
        <w:div w:id="1374421081">
          <w:marLeft w:val="547"/>
          <w:marRight w:val="0"/>
          <w:marTop w:val="134"/>
          <w:marBottom w:val="0"/>
          <w:divBdr>
            <w:top w:val="none" w:sz="0" w:space="0" w:color="auto"/>
            <w:left w:val="none" w:sz="0" w:space="0" w:color="auto"/>
            <w:bottom w:val="none" w:sz="0" w:space="0" w:color="auto"/>
            <w:right w:val="none" w:sz="0" w:space="0" w:color="auto"/>
          </w:divBdr>
        </w:div>
        <w:div w:id="1065681836">
          <w:marLeft w:val="1166"/>
          <w:marRight w:val="0"/>
          <w:marTop w:val="115"/>
          <w:marBottom w:val="0"/>
          <w:divBdr>
            <w:top w:val="none" w:sz="0" w:space="0" w:color="auto"/>
            <w:left w:val="none" w:sz="0" w:space="0" w:color="auto"/>
            <w:bottom w:val="none" w:sz="0" w:space="0" w:color="auto"/>
            <w:right w:val="none" w:sz="0" w:space="0" w:color="auto"/>
          </w:divBdr>
        </w:div>
      </w:divsChild>
    </w:div>
    <w:div w:id="208352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3388</TotalTime>
  <Pages>5</Pages>
  <Words>1792</Words>
  <Characters>10218</Characters>
  <Application>Microsoft Office Word</Application>
  <DocSecurity>0</DocSecurity>
  <Lines>85</Lines>
  <Paragraphs>23</Paragraphs>
  <ScaleCrop>false</ScaleCrop>
  <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63</cp:revision>
  <dcterms:created xsi:type="dcterms:W3CDTF">2021-01-13T07:22:00Z</dcterms:created>
  <dcterms:modified xsi:type="dcterms:W3CDTF">2021-10-22T09:04:00Z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